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9BE83" w14:textId="2F68AF38" w:rsidR="0037432A" w:rsidRDefault="0037432A">
      <w:pPr>
        <w:pStyle w:val="Corpsdetexte"/>
        <w:rPr>
          <w:rFonts w:ascii="Times New Roman"/>
        </w:rPr>
      </w:pPr>
    </w:p>
    <w:p w14:paraId="0E9E6A0E" w14:textId="484A1CC8" w:rsidR="0037432A" w:rsidRDefault="0037432A">
      <w:pPr>
        <w:pStyle w:val="Corpsdetexte"/>
        <w:rPr>
          <w:rFonts w:ascii="Times New Roman"/>
        </w:rPr>
      </w:pPr>
    </w:p>
    <w:p w14:paraId="6E5752FB" w14:textId="4F931AD7" w:rsidR="0037432A" w:rsidRDefault="0037432A">
      <w:pPr>
        <w:pStyle w:val="Corpsdetexte"/>
        <w:rPr>
          <w:rFonts w:ascii="Times New Roman"/>
        </w:rPr>
      </w:pPr>
    </w:p>
    <w:p w14:paraId="1D4BA83B" w14:textId="4716C7B9" w:rsidR="00E94BAE" w:rsidRDefault="00E94BAE">
      <w:pPr>
        <w:pStyle w:val="Corpsdetexte"/>
        <w:rPr>
          <w:rFonts w:ascii="Times New Roman"/>
        </w:rPr>
      </w:pPr>
      <w:r>
        <w:rPr>
          <w:rFonts w:ascii="Franklin Gothic Book" w:hAnsi="Franklin Gothic Book"/>
          <w:noProof/>
          <w:color w:val="0267AD"/>
          <w:lang w:eastAsia="fr-FR"/>
        </w:rPr>
        <w:drawing>
          <wp:inline distT="0" distB="0" distL="0" distR="0" wp14:anchorId="63C72071" wp14:editId="693479D2">
            <wp:extent cx="2857500" cy="1085850"/>
            <wp:effectExtent l="0" t="0" r="0" b="0"/>
            <wp:docPr id="1538219867" name="Image 1" descr="Une image contenant Graphique, Police, graphism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219867" name="Image 1" descr="Une image contenant Graphique, Police, graphisme, logo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BA03E" w14:textId="77777777" w:rsidR="0037432A" w:rsidRDefault="0037432A">
      <w:pPr>
        <w:pStyle w:val="Corpsdetexte"/>
        <w:spacing w:before="11"/>
        <w:rPr>
          <w:rFonts w:ascii="Times New Roman"/>
          <w:sz w:val="24"/>
        </w:rPr>
      </w:pPr>
    </w:p>
    <w:p w14:paraId="658F6EEB" w14:textId="071106AA" w:rsidR="0037432A" w:rsidRDefault="00810D8B">
      <w:pPr>
        <w:pStyle w:val="Titre"/>
      </w:pPr>
      <w:r>
        <w:rPr>
          <w:color w:val="004B81"/>
          <w:w w:val="90"/>
        </w:rPr>
        <w:t>Description</w:t>
      </w:r>
      <w:r>
        <w:rPr>
          <w:color w:val="004B81"/>
          <w:spacing w:val="45"/>
          <w:w w:val="90"/>
        </w:rPr>
        <w:t xml:space="preserve"> </w:t>
      </w:r>
      <w:r>
        <w:rPr>
          <w:color w:val="004B81"/>
          <w:w w:val="90"/>
        </w:rPr>
        <w:t>de</w:t>
      </w:r>
      <w:r>
        <w:rPr>
          <w:color w:val="004B81"/>
          <w:spacing w:val="43"/>
          <w:w w:val="90"/>
        </w:rPr>
        <w:t xml:space="preserve"> </w:t>
      </w:r>
      <w:r>
        <w:rPr>
          <w:color w:val="004B81"/>
          <w:w w:val="90"/>
        </w:rPr>
        <w:t>poste</w:t>
      </w:r>
    </w:p>
    <w:p w14:paraId="4A9F2C13" w14:textId="3CF82EE7" w:rsidR="0037432A" w:rsidRDefault="00D31A61">
      <w:pPr>
        <w:pStyle w:val="Titre1"/>
        <w:spacing w:before="67"/>
      </w:pPr>
      <w:r w:rsidRPr="00D31A61">
        <w:rPr>
          <w:color w:val="0167AC"/>
        </w:rPr>
        <w:t xml:space="preserve">Ingénieur développement </w:t>
      </w:r>
      <w:proofErr w:type="spellStart"/>
      <w:r w:rsidRPr="00D31A61">
        <w:rPr>
          <w:color w:val="0167AC"/>
        </w:rPr>
        <w:t>Full</w:t>
      </w:r>
      <w:r w:rsidR="00B626E4">
        <w:rPr>
          <w:color w:val="0167AC"/>
        </w:rPr>
        <w:t>S</w:t>
      </w:r>
      <w:r w:rsidRPr="00D31A61">
        <w:rPr>
          <w:color w:val="0167AC"/>
        </w:rPr>
        <w:t>tack</w:t>
      </w:r>
      <w:proofErr w:type="spellEnd"/>
      <w:r w:rsidR="00B626E4">
        <w:rPr>
          <w:color w:val="0167AC"/>
        </w:rPr>
        <w:t xml:space="preserve"> </w:t>
      </w:r>
      <w:r w:rsidR="00B626E4" w:rsidRPr="00D31A61">
        <w:rPr>
          <w:color w:val="0167AC"/>
        </w:rPr>
        <w:t>JAVA</w:t>
      </w:r>
      <w:r w:rsidR="00B626E4">
        <w:rPr>
          <w:color w:val="0167AC"/>
        </w:rPr>
        <w:t>/ANGULAR</w:t>
      </w:r>
      <w:r w:rsidRPr="00D31A61">
        <w:rPr>
          <w:color w:val="0167AC"/>
        </w:rPr>
        <w:t xml:space="preserve"> </w:t>
      </w:r>
      <w:r w:rsidR="00810D8B">
        <w:rPr>
          <w:color w:val="0167AC"/>
        </w:rPr>
        <w:t>(f/h)</w:t>
      </w:r>
    </w:p>
    <w:p w14:paraId="33A1967B" w14:textId="6E676D13" w:rsidR="0037432A" w:rsidRDefault="00810D8B" w:rsidP="004A7D83">
      <w:pPr>
        <w:pStyle w:val="Corpsdetexte"/>
        <w:spacing w:before="195" w:line="264" w:lineRule="auto"/>
        <w:ind w:left="1036" w:right="1465"/>
        <w:jc w:val="both"/>
      </w:pP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>,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filiale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du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groupe</w:t>
      </w:r>
      <w:r>
        <w:rPr>
          <w:color w:val="12404D"/>
          <w:spacing w:val="-5"/>
        </w:rPr>
        <w:t xml:space="preserve"> </w:t>
      </w:r>
      <w:r>
        <w:rPr>
          <w:color w:val="12404D"/>
        </w:rPr>
        <w:t>Orange,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a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développé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depuis</w:t>
      </w:r>
      <w:r>
        <w:rPr>
          <w:color w:val="12404D"/>
          <w:spacing w:val="-5"/>
        </w:rPr>
        <w:t xml:space="preserve"> </w:t>
      </w:r>
      <w:r>
        <w:rPr>
          <w:color w:val="12404D"/>
        </w:rPr>
        <w:t>plus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de</w:t>
      </w:r>
      <w:r w:rsidR="00DE1C4A">
        <w:rPr>
          <w:color w:val="12404D"/>
        </w:rPr>
        <w:t xml:space="preserve"> </w:t>
      </w:r>
      <w:r>
        <w:rPr>
          <w:color w:val="12404D"/>
        </w:rPr>
        <w:t>45 ans un savoir-faire unique dans les métiers de l’opérateur, qui en fait aujourd’hui l’un des leaders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mondiaux du conseil et de l’ingénierie. Ces dernières années, plus de 200 acteurs majeurs, dans plus de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100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pays,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ont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confié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à</w:t>
      </w:r>
      <w:r>
        <w:rPr>
          <w:color w:val="12404D"/>
          <w:spacing w:val="-6"/>
        </w:rPr>
        <w:t xml:space="preserve">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  <w:spacing w:val="-6"/>
        </w:rPr>
        <w:t xml:space="preserve"> </w:t>
      </w:r>
      <w:r>
        <w:rPr>
          <w:color w:val="12404D"/>
        </w:rPr>
        <w:t>la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conduite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de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leurs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projets</w:t>
      </w:r>
      <w:r>
        <w:rPr>
          <w:color w:val="12404D"/>
          <w:spacing w:val="-5"/>
        </w:rPr>
        <w:t xml:space="preserve"> </w:t>
      </w:r>
      <w:r>
        <w:rPr>
          <w:color w:val="12404D"/>
        </w:rPr>
        <w:t>stratégiques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et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opérationnels</w:t>
      </w:r>
      <w:r>
        <w:rPr>
          <w:color w:val="12404D"/>
          <w:spacing w:val="-5"/>
        </w:rPr>
        <w:t xml:space="preserve"> </w:t>
      </w:r>
      <w:r>
        <w:rPr>
          <w:color w:val="12404D"/>
        </w:rPr>
        <w:t>: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transformation</w:t>
      </w:r>
      <w:r>
        <w:rPr>
          <w:color w:val="12404D"/>
          <w:spacing w:val="-48"/>
        </w:rPr>
        <w:t xml:space="preserve"> </w:t>
      </w:r>
      <w:r>
        <w:rPr>
          <w:color w:val="12404D"/>
        </w:rPr>
        <w:t>et optimisation, modernisation technologique, innovation et développement. Son accès privilégié aux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 xml:space="preserve">expertises et à l’innovation du Groupe Orange permet à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de proposer à ses clients des solutions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d’avant-garde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qui</w:t>
      </w:r>
      <w:r>
        <w:rPr>
          <w:color w:val="12404D"/>
          <w:spacing w:val="2"/>
        </w:rPr>
        <w:t xml:space="preserve"> </w:t>
      </w:r>
      <w:r>
        <w:rPr>
          <w:color w:val="12404D"/>
        </w:rPr>
        <w:t>ont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fait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leurs preuves.</w:t>
      </w:r>
    </w:p>
    <w:p w14:paraId="5916B36A" w14:textId="77777777" w:rsidR="0037432A" w:rsidRDefault="00810D8B" w:rsidP="004A7D83">
      <w:pPr>
        <w:pStyle w:val="Corpsdetexte"/>
        <w:spacing w:before="139" w:line="264" w:lineRule="auto"/>
        <w:ind w:left="1036" w:right="1420"/>
        <w:jc w:val="both"/>
      </w:pP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est une entreprise internationale riche de sa diversité, avec plus de 1500 consultants et experts</w:t>
      </w:r>
      <w:r>
        <w:rPr>
          <w:color w:val="12404D"/>
          <w:spacing w:val="-47"/>
        </w:rPr>
        <w:t xml:space="preserve"> </w:t>
      </w:r>
      <w:r>
        <w:rPr>
          <w:color w:val="12404D"/>
        </w:rPr>
        <w:t xml:space="preserve">répartis dans 11 implantations à travers le monde et issus de plus de 30 nationalités.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est avant</w:t>
      </w:r>
      <w:r>
        <w:rPr>
          <w:color w:val="12404D"/>
          <w:spacing w:val="-47"/>
        </w:rPr>
        <w:t xml:space="preserve"> </w:t>
      </w:r>
      <w:r>
        <w:rPr>
          <w:color w:val="12404D"/>
        </w:rPr>
        <w:t>tout un réseau d’hommes et de femmes, un puissant réseau de savoir-faire et d’expertises qui relie ses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clients,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les experts Orange,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ses partenaires industriels et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locaux.</w:t>
      </w:r>
    </w:p>
    <w:p w14:paraId="56EDD554" w14:textId="03CEEA9F" w:rsidR="0037432A" w:rsidRDefault="00810D8B" w:rsidP="004A7D83">
      <w:pPr>
        <w:pStyle w:val="Corpsdetexte"/>
        <w:spacing w:before="140" w:line="264" w:lineRule="auto"/>
        <w:ind w:left="1036" w:right="1413"/>
        <w:jc w:val="both"/>
      </w:pPr>
      <w:r>
        <w:rPr>
          <w:color w:val="12404D"/>
        </w:rPr>
        <w:t xml:space="preserve">Lancée en novembre 2011,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Tunisie compte aujourd’hui plus de 1000 ingénieurs et étend la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 xml:space="preserve">présence de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sur la zone Afrique du Nord et Moyen-Orient afin de répondre à une demande</w:t>
      </w:r>
      <w:r w:rsidR="00DE1C4A">
        <w:rPr>
          <w:color w:val="12404D"/>
          <w:spacing w:val="1"/>
        </w:rPr>
        <w:t xml:space="preserve"> cro</w:t>
      </w:r>
      <w:r>
        <w:rPr>
          <w:color w:val="12404D"/>
        </w:rPr>
        <w:t>issante de solutions dédiées et compétitives. Centre de développement et d’expertise pour les plates-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 xml:space="preserve">formes de services et du système d’information,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Tunisie s’inscrit en complémentarité des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 xml:space="preserve">domaines d’activité des autres implantations de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dans la région et permettra aux clients du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groupe</w:t>
      </w:r>
      <w:r>
        <w:rPr>
          <w:color w:val="12404D"/>
          <w:spacing w:val="-2"/>
        </w:rPr>
        <w:t xml:space="preserve">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  <w:spacing w:val="-1"/>
        </w:rPr>
        <w:t xml:space="preserve"> </w:t>
      </w:r>
      <w:r>
        <w:rPr>
          <w:color w:val="12404D"/>
        </w:rPr>
        <w:t>de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bénéficier</w:t>
      </w:r>
      <w:r>
        <w:rPr>
          <w:color w:val="12404D"/>
          <w:spacing w:val="-3"/>
        </w:rPr>
        <w:t xml:space="preserve"> </w:t>
      </w:r>
      <w:r>
        <w:rPr>
          <w:color w:val="12404D"/>
        </w:rPr>
        <w:t>des synergies entre</w:t>
      </w:r>
      <w:r>
        <w:rPr>
          <w:color w:val="12404D"/>
          <w:spacing w:val="-2"/>
        </w:rPr>
        <w:t xml:space="preserve"> </w:t>
      </w:r>
      <w:r>
        <w:rPr>
          <w:color w:val="12404D"/>
        </w:rPr>
        <w:t>nos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filiales.</w:t>
      </w:r>
    </w:p>
    <w:p w14:paraId="7D1DDFF6" w14:textId="77777777" w:rsidR="0037432A" w:rsidRDefault="00810D8B" w:rsidP="004A7D83">
      <w:pPr>
        <w:pStyle w:val="Corpsdetexte"/>
        <w:spacing w:before="145" w:line="264" w:lineRule="auto"/>
        <w:ind w:left="1036"/>
        <w:jc w:val="both"/>
      </w:pPr>
      <w:proofErr w:type="spellStart"/>
      <w:r>
        <w:rPr>
          <w:color w:val="12404D"/>
          <w:spacing w:val="-1"/>
        </w:rPr>
        <w:t>Sofrecom</w:t>
      </w:r>
      <w:proofErr w:type="spellEnd"/>
      <w:r>
        <w:rPr>
          <w:color w:val="12404D"/>
          <w:spacing w:val="-1"/>
        </w:rPr>
        <w:t>,</w:t>
      </w:r>
      <w:r>
        <w:rPr>
          <w:color w:val="12404D"/>
          <w:spacing w:val="-9"/>
        </w:rPr>
        <w:t xml:space="preserve"> </w:t>
      </w:r>
      <w:r>
        <w:rPr>
          <w:color w:val="12404D"/>
          <w:spacing w:val="-1"/>
        </w:rPr>
        <w:t>the</w:t>
      </w:r>
      <w:r>
        <w:rPr>
          <w:color w:val="12404D"/>
          <w:spacing w:val="-10"/>
        </w:rPr>
        <w:t xml:space="preserve"> </w:t>
      </w:r>
      <w:r>
        <w:rPr>
          <w:color w:val="12404D"/>
          <w:spacing w:val="-1"/>
        </w:rPr>
        <w:t>Know-How</w:t>
      </w:r>
      <w:r>
        <w:rPr>
          <w:color w:val="12404D"/>
          <w:spacing w:val="-10"/>
        </w:rPr>
        <w:t xml:space="preserve"> </w:t>
      </w:r>
      <w:r>
        <w:rPr>
          <w:color w:val="12404D"/>
          <w:spacing w:val="-1"/>
        </w:rPr>
        <w:t>Network.</w:t>
      </w:r>
    </w:p>
    <w:p w14:paraId="7E25E882" w14:textId="77777777" w:rsidR="0037432A" w:rsidRDefault="0037432A" w:rsidP="004A7D83">
      <w:pPr>
        <w:pStyle w:val="Corpsdetexte"/>
        <w:spacing w:before="6" w:line="264" w:lineRule="auto"/>
        <w:rPr>
          <w:sz w:val="17"/>
        </w:rPr>
      </w:pPr>
    </w:p>
    <w:p w14:paraId="0F55C515" w14:textId="77777777" w:rsidR="0037432A" w:rsidRDefault="00810D8B" w:rsidP="004A7D83">
      <w:pPr>
        <w:pStyle w:val="Titre1"/>
        <w:spacing w:line="264" w:lineRule="auto"/>
      </w:pPr>
      <w:r>
        <w:rPr>
          <w:color w:val="0167AC"/>
        </w:rPr>
        <w:t>Missions</w:t>
      </w:r>
    </w:p>
    <w:p w14:paraId="346855E1" w14:textId="1A5431BC" w:rsidR="00D31A61" w:rsidRPr="00D31A61" w:rsidRDefault="00D31A61" w:rsidP="004A7D83">
      <w:pPr>
        <w:pStyle w:val="Corpsdetexte"/>
        <w:spacing w:before="60" w:line="264" w:lineRule="auto"/>
        <w:ind w:left="1038" w:right="1435"/>
        <w:jc w:val="both"/>
        <w:rPr>
          <w:color w:val="12404D"/>
        </w:rPr>
      </w:pPr>
      <w:r w:rsidRPr="00D31A61">
        <w:rPr>
          <w:color w:val="12404D"/>
        </w:rPr>
        <w:t>Au sein d’une équipe pluridisciplinaire</w:t>
      </w:r>
      <w:r w:rsidR="00E618FD">
        <w:rPr>
          <w:color w:val="12404D"/>
        </w:rPr>
        <w:t xml:space="preserve"> </w:t>
      </w:r>
      <w:r w:rsidR="00D51E06">
        <w:rPr>
          <w:color w:val="12404D"/>
        </w:rPr>
        <w:t>fon</w:t>
      </w:r>
      <w:r w:rsidR="00D51E06" w:rsidRPr="00D31A61">
        <w:rPr>
          <w:color w:val="12404D"/>
        </w:rPr>
        <w:t>ctionnant</w:t>
      </w:r>
      <w:r w:rsidRPr="00D31A61">
        <w:rPr>
          <w:color w:val="12404D"/>
        </w:rPr>
        <w:t xml:space="preserve"> en mode D</w:t>
      </w:r>
      <w:r w:rsidR="003F49B3">
        <w:rPr>
          <w:color w:val="12404D"/>
        </w:rPr>
        <w:t>evOps</w:t>
      </w:r>
      <w:r w:rsidRPr="00D31A61">
        <w:rPr>
          <w:color w:val="12404D"/>
        </w:rPr>
        <w:t xml:space="preserve"> et S</w:t>
      </w:r>
      <w:r w:rsidR="003F49B3">
        <w:rPr>
          <w:color w:val="12404D"/>
        </w:rPr>
        <w:t>crum</w:t>
      </w:r>
      <w:r w:rsidRPr="00D31A61">
        <w:rPr>
          <w:color w:val="12404D"/>
        </w:rPr>
        <w:t xml:space="preserve"> ; vous aurez pour mission</w:t>
      </w:r>
      <w:r w:rsidR="000342B5">
        <w:rPr>
          <w:color w:val="12404D"/>
        </w:rPr>
        <w:t xml:space="preserve"> </w:t>
      </w:r>
      <w:r w:rsidRPr="00D31A61">
        <w:rPr>
          <w:color w:val="12404D"/>
        </w:rPr>
        <w:t xml:space="preserve">principale de développer et de garantir un haut niveau de qualité logicielle des composants développés. Dans ce cadre, vous </w:t>
      </w:r>
      <w:proofErr w:type="gramStart"/>
      <w:r w:rsidRPr="00D31A61">
        <w:rPr>
          <w:color w:val="12404D"/>
        </w:rPr>
        <w:t>serez en charge</w:t>
      </w:r>
      <w:proofErr w:type="gramEnd"/>
      <w:r w:rsidRPr="00D31A61">
        <w:rPr>
          <w:color w:val="12404D"/>
        </w:rPr>
        <w:t xml:space="preserve"> de différentes activités allant de la conception logiciel et technique jusqu’à la mise</w:t>
      </w:r>
      <w:r>
        <w:rPr>
          <w:color w:val="12404D"/>
        </w:rPr>
        <w:t xml:space="preserve"> </w:t>
      </w:r>
      <w:r w:rsidRPr="00D31A61">
        <w:rPr>
          <w:color w:val="12404D"/>
        </w:rPr>
        <w:t>en production.</w:t>
      </w:r>
    </w:p>
    <w:p w14:paraId="7A25E19E" w14:textId="7DC30342" w:rsidR="00D31A61" w:rsidRPr="00D31A61" w:rsidRDefault="00D31A61" w:rsidP="004A7D83">
      <w:pPr>
        <w:pStyle w:val="Corpsdetexte"/>
        <w:spacing w:line="264" w:lineRule="auto"/>
        <w:ind w:left="1038" w:right="1435"/>
        <w:jc w:val="both"/>
        <w:rPr>
          <w:color w:val="12404D"/>
        </w:rPr>
      </w:pPr>
      <w:r w:rsidRPr="00D31A61">
        <w:rPr>
          <w:color w:val="12404D"/>
        </w:rPr>
        <w:t>Dans ce cadre, vous serez impliqué dans l’estimation des charges de développement en veillant au respect de la qualité, des estimations et des délais fixés par le chef de projet.</w:t>
      </w:r>
    </w:p>
    <w:p w14:paraId="1A4D6D87" w14:textId="77777777" w:rsidR="00D31A61" w:rsidRPr="00D31A61" w:rsidRDefault="00D31A61" w:rsidP="004A7D83">
      <w:pPr>
        <w:pStyle w:val="Corpsdetexte"/>
        <w:spacing w:line="264" w:lineRule="auto"/>
        <w:ind w:left="1038" w:right="1435"/>
        <w:jc w:val="both"/>
        <w:rPr>
          <w:color w:val="12404D"/>
        </w:rPr>
      </w:pPr>
      <w:r w:rsidRPr="00D31A61">
        <w:rPr>
          <w:color w:val="12404D"/>
        </w:rPr>
        <w:t>Vous réalisez :</w:t>
      </w:r>
    </w:p>
    <w:p w14:paraId="276F82BA" w14:textId="2874781F" w:rsidR="00D31A61" w:rsidRPr="00D31A61" w:rsidRDefault="00D31A61" w:rsidP="004A7D83">
      <w:pPr>
        <w:pStyle w:val="Corpsdetexte"/>
        <w:numPr>
          <w:ilvl w:val="0"/>
          <w:numId w:val="3"/>
        </w:numPr>
        <w:spacing w:line="264" w:lineRule="auto"/>
        <w:ind w:right="1435"/>
        <w:jc w:val="both"/>
        <w:rPr>
          <w:color w:val="12404D"/>
        </w:rPr>
      </w:pPr>
      <w:r w:rsidRPr="00D31A61">
        <w:rPr>
          <w:color w:val="12404D"/>
        </w:rPr>
        <w:t>Les phases projets BUILD avec l’équipe, étude, mûrissement et développement</w:t>
      </w:r>
      <w:r>
        <w:rPr>
          <w:color w:val="12404D"/>
        </w:rPr>
        <w:t>.</w:t>
      </w:r>
    </w:p>
    <w:p w14:paraId="7BF6D343" w14:textId="0381DFD4" w:rsidR="00D31A61" w:rsidRPr="00D31A61" w:rsidRDefault="00D31A61" w:rsidP="004A7D83">
      <w:pPr>
        <w:pStyle w:val="Corpsdetexte"/>
        <w:numPr>
          <w:ilvl w:val="0"/>
          <w:numId w:val="3"/>
        </w:numPr>
        <w:spacing w:line="264" w:lineRule="auto"/>
        <w:ind w:right="1435"/>
        <w:jc w:val="both"/>
        <w:rPr>
          <w:color w:val="12404D"/>
        </w:rPr>
      </w:pPr>
      <w:r w:rsidRPr="00D31A61">
        <w:rPr>
          <w:color w:val="12404D"/>
        </w:rPr>
        <w:t>Les phases projets RUN avec l’équipe, maintenance, suivi</w:t>
      </w:r>
      <w:r>
        <w:rPr>
          <w:color w:val="12404D"/>
        </w:rPr>
        <w:t>.</w:t>
      </w:r>
    </w:p>
    <w:p w14:paraId="16074B1A" w14:textId="17CA4DDC" w:rsidR="0037432A" w:rsidRDefault="00D31A61" w:rsidP="004A7D83">
      <w:pPr>
        <w:pStyle w:val="Corpsdetexte"/>
        <w:spacing w:line="264" w:lineRule="auto"/>
        <w:ind w:left="1038" w:right="1435"/>
        <w:jc w:val="both"/>
        <w:rPr>
          <w:sz w:val="22"/>
        </w:rPr>
      </w:pPr>
      <w:r w:rsidRPr="00D31A61">
        <w:rPr>
          <w:color w:val="12404D"/>
        </w:rPr>
        <w:t>Vous serez en interaction permanente avec les différents intervenants de l’équipe projet en local et à</w:t>
      </w:r>
      <w:r>
        <w:rPr>
          <w:color w:val="12404D"/>
        </w:rPr>
        <w:t xml:space="preserve"> </w:t>
      </w:r>
      <w:r w:rsidRPr="00D31A61">
        <w:rPr>
          <w:color w:val="12404D"/>
        </w:rPr>
        <w:t>l’international.</w:t>
      </w:r>
    </w:p>
    <w:p w14:paraId="30D8EFD3" w14:textId="77777777" w:rsidR="0037432A" w:rsidRDefault="00810D8B" w:rsidP="004A7D83">
      <w:pPr>
        <w:pStyle w:val="Titre1"/>
        <w:spacing w:before="129" w:line="264" w:lineRule="auto"/>
      </w:pPr>
      <w:r>
        <w:rPr>
          <w:color w:val="0167AC"/>
          <w:spacing w:val="-1"/>
        </w:rPr>
        <w:t>Activités</w:t>
      </w:r>
      <w:r>
        <w:rPr>
          <w:color w:val="0167AC"/>
          <w:spacing w:val="-13"/>
        </w:rPr>
        <w:t xml:space="preserve"> </w:t>
      </w:r>
      <w:r>
        <w:rPr>
          <w:color w:val="0167AC"/>
          <w:spacing w:val="-1"/>
        </w:rPr>
        <w:t>principales</w:t>
      </w:r>
    </w:p>
    <w:p w14:paraId="0EC4ACAF" w14:textId="77777777" w:rsidR="000342B5" w:rsidRPr="000342B5" w:rsidRDefault="000342B5" w:rsidP="004A7D83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60" w:line="264" w:lineRule="auto"/>
        <w:ind w:left="1752" w:hanging="357"/>
        <w:rPr>
          <w:color w:val="12404D"/>
          <w:sz w:val="20"/>
        </w:rPr>
      </w:pPr>
      <w:r w:rsidRPr="000342B5">
        <w:rPr>
          <w:color w:val="12404D"/>
          <w:sz w:val="20"/>
        </w:rPr>
        <w:t>Analyse des dysfonctionnements applicatifs, correction.</w:t>
      </w:r>
    </w:p>
    <w:p w14:paraId="2A2164DB" w14:textId="5E6EC9E6" w:rsidR="000342B5" w:rsidRPr="000342B5" w:rsidRDefault="000342B5" w:rsidP="004A7D83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13" w:line="264" w:lineRule="auto"/>
        <w:rPr>
          <w:color w:val="12404D"/>
          <w:sz w:val="20"/>
        </w:rPr>
      </w:pPr>
      <w:r w:rsidRPr="000342B5">
        <w:rPr>
          <w:color w:val="12404D"/>
          <w:sz w:val="20"/>
        </w:rPr>
        <w:t>Mise en œuvre d’outillage de gestion de configuration, d’intégration continue.</w:t>
      </w:r>
    </w:p>
    <w:p w14:paraId="5E26F0A3" w14:textId="6BA424F8" w:rsidR="000342B5" w:rsidRPr="000342B5" w:rsidRDefault="000342B5" w:rsidP="004A7D83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13" w:line="264" w:lineRule="auto"/>
        <w:rPr>
          <w:color w:val="12404D"/>
          <w:sz w:val="20"/>
        </w:rPr>
      </w:pPr>
      <w:r w:rsidRPr="000342B5">
        <w:rPr>
          <w:color w:val="12404D"/>
          <w:sz w:val="20"/>
        </w:rPr>
        <w:t>Participation aux phases d’étude en amont des versions.</w:t>
      </w:r>
    </w:p>
    <w:p w14:paraId="16EA7735" w14:textId="68437C16" w:rsidR="000342B5" w:rsidRPr="000342B5" w:rsidRDefault="000342B5" w:rsidP="004A7D83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13" w:line="264" w:lineRule="auto"/>
        <w:rPr>
          <w:color w:val="12404D"/>
          <w:sz w:val="20"/>
        </w:rPr>
      </w:pPr>
      <w:r w:rsidRPr="000342B5">
        <w:rPr>
          <w:color w:val="12404D"/>
          <w:sz w:val="20"/>
        </w:rPr>
        <w:t xml:space="preserve">Participation à la planification et </w:t>
      </w:r>
      <w:r w:rsidR="003F49B3">
        <w:rPr>
          <w:color w:val="12404D"/>
          <w:sz w:val="20"/>
        </w:rPr>
        <w:t xml:space="preserve">au </w:t>
      </w:r>
      <w:r w:rsidRPr="000342B5">
        <w:rPr>
          <w:color w:val="12404D"/>
          <w:sz w:val="20"/>
        </w:rPr>
        <w:t>pilotage des mises en production.</w:t>
      </w:r>
    </w:p>
    <w:p w14:paraId="3BEBE580" w14:textId="1FAA415F" w:rsidR="000342B5" w:rsidRDefault="000342B5" w:rsidP="004A7D83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13" w:line="264" w:lineRule="auto"/>
        <w:ind w:right="1465"/>
        <w:rPr>
          <w:color w:val="12404D"/>
          <w:sz w:val="20"/>
        </w:rPr>
      </w:pPr>
      <w:r w:rsidRPr="00E632D0">
        <w:rPr>
          <w:color w:val="12404D"/>
          <w:sz w:val="20"/>
        </w:rPr>
        <w:t xml:space="preserve">Participation à l’estimation des charges de développement par une méthode </w:t>
      </w:r>
      <w:r w:rsidR="00EE18A3" w:rsidRPr="00E632D0">
        <w:rPr>
          <w:color w:val="12404D"/>
          <w:sz w:val="20"/>
        </w:rPr>
        <w:t>agile</w:t>
      </w:r>
      <w:r w:rsidRPr="00E632D0">
        <w:rPr>
          <w:color w:val="12404D"/>
          <w:sz w:val="20"/>
        </w:rPr>
        <w:t xml:space="preserve"> (</w:t>
      </w:r>
      <w:r w:rsidR="00E33F6D" w:rsidRPr="00E632D0">
        <w:rPr>
          <w:color w:val="12404D"/>
          <w:sz w:val="20"/>
        </w:rPr>
        <w:t>planning poker et point de complexité).</w:t>
      </w:r>
    </w:p>
    <w:p w14:paraId="56C6FE19" w14:textId="77777777" w:rsidR="00E632D0" w:rsidRPr="00E632D0" w:rsidRDefault="00E632D0" w:rsidP="00E632D0">
      <w:pPr>
        <w:pStyle w:val="Paragraphedeliste"/>
        <w:tabs>
          <w:tab w:val="left" w:pos="1756"/>
          <w:tab w:val="left" w:pos="1757"/>
        </w:tabs>
        <w:spacing w:before="13"/>
        <w:ind w:right="1465" w:firstLine="0"/>
        <w:rPr>
          <w:color w:val="12404D"/>
          <w:sz w:val="20"/>
        </w:rPr>
      </w:pPr>
    </w:p>
    <w:p w14:paraId="16A8BB6C" w14:textId="77777777" w:rsidR="00E94BAE" w:rsidRDefault="00E94BAE" w:rsidP="00E94BAE">
      <w:pPr>
        <w:pStyle w:val="Titre1"/>
        <w:spacing w:before="230"/>
        <w:jc w:val="both"/>
        <w:rPr>
          <w:color w:val="0167AC"/>
        </w:rPr>
      </w:pPr>
    </w:p>
    <w:p w14:paraId="4C609BA4" w14:textId="77777777" w:rsidR="0015334D" w:rsidRDefault="0015334D" w:rsidP="00E94BAE">
      <w:pPr>
        <w:pStyle w:val="Titre1"/>
        <w:spacing w:before="230"/>
        <w:jc w:val="both"/>
        <w:rPr>
          <w:rFonts w:ascii="Franklin Gothic Book" w:hAnsi="Franklin Gothic Book"/>
          <w:noProof/>
          <w:color w:val="0267AD"/>
          <w:lang w:eastAsia="fr-FR"/>
        </w:rPr>
      </w:pPr>
    </w:p>
    <w:p w14:paraId="1F8B26FD" w14:textId="584C7ACD" w:rsidR="00E94BAE" w:rsidRDefault="003F49B3" w:rsidP="00E94BAE">
      <w:pPr>
        <w:pStyle w:val="Titre1"/>
        <w:spacing w:before="230"/>
        <w:jc w:val="both"/>
        <w:rPr>
          <w:color w:val="0167AC"/>
        </w:rPr>
      </w:pPr>
      <w:r>
        <w:rPr>
          <w:color w:val="0167AC"/>
        </w:rPr>
        <w:lastRenderedPageBreak/>
        <w:br w:type="textWrapping" w:clear="all"/>
      </w:r>
    </w:p>
    <w:p w14:paraId="71F4A666" w14:textId="18B0C44E" w:rsidR="00E94BAE" w:rsidRDefault="003F49B3" w:rsidP="00E94BAE">
      <w:pPr>
        <w:pStyle w:val="Titre1"/>
        <w:spacing w:before="230"/>
        <w:jc w:val="both"/>
      </w:pPr>
      <w:r>
        <w:rPr>
          <w:rFonts w:ascii="Franklin Gothic Book" w:hAnsi="Franklin Gothic Book"/>
          <w:noProof/>
          <w:color w:val="0267AD"/>
          <w:lang w:eastAsia="fr-FR"/>
        </w:rPr>
        <w:drawing>
          <wp:anchor distT="0" distB="0" distL="114300" distR="114300" simplePos="0" relativeHeight="251658240" behindDoc="0" locked="0" layoutInCell="1" allowOverlap="1" wp14:anchorId="279E1DB9" wp14:editId="08E3D74D">
            <wp:simplePos x="0" y="0"/>
            <wp:positionH relativeFrom="column">
              <wp:posOffset>247650</wp:posOffset>
            </wp:positionH>
            <wp:positionV relativeFrom="paragraph">
              <wp:posOffset>320675</wp:posOffset>
            </wp:positionV>
            <wp:extent cx="2857500" cy="1085850"/>
            <wp:effectExtent l="0" t="0" r="0" b="0"/>
            <wp:wrapTopAndBottom/>
            <wp:docPr id="1709547495" name="Image 1" descr="Une image contenant Graphique, Police, graphism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219867" name="Image 1" descr="Une image contenant Graphique, Police, graphisme, logo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94BAE">
        <w:rPr>
          <w:color w:val="0167AC"/>
        </w:rPr>
        <w:t>Compétences</w:t>
      </w:r>
      <w:r w:rsidR="00E94BAE">
        <w:rPr>
          <w:color w:val="0167AC"/>
          <w:spacing w:val="-13"/>
        </w:rPr>
        <w:t xml:space="preserve"> </w:t>
      </w:r>
      <w:r w:rsidR="00E94BAE">
        <w:rPr>
          <w:color w:val="0167AC"/>
        </w:rPr>
        <w:t>requises</w:t>
      </w:r>
    </w:p>
    <w:p w14:paraId="51A09C6D" w14:textId="0564E1A9" w:rsidR="00E94BAE" w:rsidRDefault="003A561C" w:rsidP="004A7D83">
      <w:pPr>
        <w:pStyle w:val="Corpsdetexte"/>
        <w:spacing w:before="60" w:line="264" w:lineRule="auto"/>
        <w:ind w:left="1038" w:right="1463"/>
        <w:jc w:val="both"/>
      </w:pPr>
      <w:r w:rsidRPr="003A561C">
        <w:rPr>
          <w:color w:val="12404D"/>
        </w:rPr>
        <w:t xml:space="preserve">De formation Ingénieur en informatique, </w:t>
      </w:r>
      <w:r w:rsidR="00D42F6F">
        <w:rPr>
          <w:color w:val="12404D"/>
        </w:rPr>
        <w:t>vous avez une expérience</w:t>
      </w:r>
      <w:r w:rsidR="00344370">
        <w:rPr>
          <w:color w:val="12404D"/>
        </w:rPr>
        <w:t xml:space="preserve"> </w:t>
      </w:r>
      <w:r w:rsidR="003579AA">
        <w:rPr>
          <w:color w:val="12404D"/>
        </w:rPr>
        <w:t>et</w:t>
      </w:r>
      <w:r w:rsidR="00D42F6F">
        <w:rPr>
          <w:color w:val="12404D"/>
        </w:rPr>
        <w:t xml:space="preserve"> </w:t>
      </w:r>
      <w:r w:rsidRPr="003A561C">
        <w:rPr>
          <w:color w:val="12404D"/>
        </w:rPr>
        <w:t>vous êtes intéressé(e) par le la conception et le développement des applications en Java/JEE au sein d’une équipe de développement qui travaille en mode agile</w:t>
      </w:r>
      <w:r w:rsidR="00E94BAE">
        <w:rPr>
          <w:color w:val="12404D"/>
        </w:rPr>
        <w:t>.</w:t>
      </w:r>
    </w:p>
    <w:p w14:paraId="0B735DE2" w14:textId="77777777" w:rsidR="00E94BAE" w:rsidRDefault="00E94BAE" w:rsidP="004A7D83">
      <w:pPr>
        <w:pStyle w:val="Corpsdetexte"/>
        <w:spacing w:before="140" w:line="264" w:lineRule="auto"/>
        <w:ind w:left="1038"/>
        <w:jc w:val="both"/>
      </w:pPr>
      <w:r>
        <w:rPr>
          <w:color w:val="12404D"/>
          <w:u w:val="single" w:color="12404D"/>
        </w:rPr>
        <w:t>Compétences</w:t>
      </w:r>
      <w:r>
        <w:rPr>
          <w:color w:val="12404D"/>
          <w:spacing w:val="-11"/>
          <w:u w:val="single" w:color="12404D"/>
        </w:rPr>
        <w:t xml:space="preserve"> </w:t>
      </w:r>
      <w:r>
        <w:rPr>
          <w:color w:val="12404D"/>
          <w:u w:val="single" w:color="12404D"/>
        </w:rPr>
        <w:t>et</w:t>
      </w:r>
      <w:r>
        <w:rPr>
          <w:color w:val="12404D"/>
          <w:spacing w:val="-11"/>
          <w:u w:val="single" w:color="12404D"/>
        </w:rPr>
        <w:t xml:space="preserve"> </w:t>
      </w:r>
      <w:r>
        <w:rPr>
          <w:color w:val="12404D"/>
          <w:u w:val="single" w:color="12404D"/>
        </w:rPr>
        <w:t>qualités</w:t>
      </w:r>
      <w:r>
        <w:rPr>
          <w:color w:val="12404D"/>
          <w:spacing w:val="-11"/>
          <w:u w:val="single" w:color="12404D"/>
        </w:rPr>
        <w:t xml:space="preserve"> </w:t>
      </w:r>
      <w:r>
        <w:rPr>
          <w:color w:val="12404D"/>
          <w:u w:val="single" w:color="12404D"/>
        </w:rPr>
        <w:t>exigées</w:t>
      </w:r>
      <w:r>
        <w:rPr>
          <w:color w:val="12404D"/>
          <w:spacing w:val="-10"/>
          <w:u w:val="single" w:color="12404D"/>
        </w:rPr>
        <w:t xml:space="preserve"> </w:t>
      </w:r>
      <w:r>
        <w:rPr>
          <w:color w:val="12404D"/>
          <w:u w:val="single" w:color="12404D"/>
        </w:rPr>
        <w:t>:</w:t>
      </w:r>
    </w:p>
    <w:p w14:paraId="20C1A285" w14:textId="07C99DAD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before="120" w:line="264" w:lineRule="auto"/>
        <w:ind w:left="1752" w:hanging="357"/>
        <w:rPr>
          <w:color w:val="12404D"/>
          <w:sz w:val="20"/>
        </w:rPr>
      </w:pPr>
      <w:r w:rsidRPr="00B96DD6">
        <w:rPr>
          <w:color w:val="12404D"/>
          <w:sz w:val="20"/>
        </w:rPr>
        <w:t xml:space="preserve">Bonne maitrise du </w:t>
      </w:r>
      <w:proofErr w:type="spellStart"/>
      <w:r w:rsidRPr="00B96DD6">
        <w:rPr>
          <w:color w:val="12404D"/>
          <w:sz w:val="20"/>
        </w:rPr>
        <w:t>language</w:t>
      </w:r>
      <w:proofErr w:type="spellEnd"/>
      <w:r w:rsidRPr="00B96DD6">
        <w:rPr>
          <w:color w:val="12404D"/>
          <w:sz w:val="20"/>
        </w:rPr>
        <w:t xml:space="preserve"> JAVA.</w:t>
      </w:r>
    </w:p>
    <w:p w14:paraId="3F848469" w14:textId="4A6C66F1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z w:val="20"/>
        </w:rPr>
      </w:pPr>
      <w:r w:rsidRPr="00B96DD6">
        <w:rPr>
          <w:color w:val="12404D"/>
          <w:sz w:val="20"/>
        </w:rPr>
        <w:t xml:space="preserve">Bonne maitrise du </w:t>
      </w:r>
      <w:proofErr w:type="spellStart"/>
      <w:r w:rsidRPr="00B96DD6">
        <w:rPr>
          <w:color w:val="12404D"/>
          <w:sz w:val="20"/>
        </w:rPr>
        <w:t>framework</w:t>
      </w:r>
      <w:proofErr w:type="spellEnd"/>
      <w:r w:rsidRPr="00B96DD6">
        <w:rPr>
          <w:color w:val="12404D"/>
          <w:sz w:val="20"/>
        </w:rPr>
        <w:t xml:space="preserve"> : </w:t>
      </w:r>
      <w:proofErr w:type="spellStart"/>
      <w:r w:rsidRPr="00B96DD6">
        <w:rPr>
          <w:color w:val="12404D"/>
          <w:sz w:val="20"/>
        </w:rPr>
        <w:t>Angular</w:t>
      </w:r>
      <w:proofErr w:type="spellEnd"/>
      <w:r w:rsidRPr="00B96DD6">
        <w:rPr>
          <w:color w:val="12404D"/>
          <w:sz w:val="20"/>
        </w:rPr>
        <w:t>/</w:t>
      </w:r>
      <w:proofErr w:type="spellStart"/>
      <w:r w:rsidRPr="00B96DD6">
        <w:rPr>
          <w:color w:val="12404D"/>
          <w:sz w:val="20"/>
        </w:rPr>
        <w:t>Typescript</w:t>
      </w:r>
      <w:proofErr w:type="spellEnd"/>
      <w:r w:rsidRPr="00B96DD6">
        <w:rPr>
          <w:color w:val="12404D"/>
          <w:sz w:val="20"/>
        </w:rPr>
        <w:t>.</w:t>
      </w:r>
    </w:p>
    <w:p w14:paraId="59D87D8B" w14:textId="53C83EAB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z w:val="20"/>
        </w:rPr>
      </w:pPr>
      <w:r w:rsidRPr="00B96DD6">
        <w:rPr>
          <w:color w:val="12404D"/>
          <w:sz w:val="20"/>
        </w:rPr>
        <w:t>Maitrise d’un ou de plusieurs Framework JAVA : Spring boot.</w:t>
      </w:r>
    </w:p>
    <w:p w14:paraId="61552FAF" w14:textId="0EE3C940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z w:val="20"/>
        </w:rPr>
      </w:pPr>
      <w:r w:rsidRPr="00B96DD6">
        <w:rPr>
          <w:color w:val="12404D"/>
          <w:sz w:val="20"/>
        </w:rPr>
        <w:t>Maitrise des Micro-services / API REST.</w:t>
      </w:r>
    </w:p>
    <w:p w14:paraId="1C1345E3" w14:textId="12A9B932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z w:val="20"/>
        </w:rPr>
      </w:pPr>
      <w:r w:rsidRPr="00B96DD6">
        <w:rPr>
          <w:color w:val="12404D"/>
          <w:sz w:val="20"/>
        </w:rPr>
        <w:t>Maitrise de BPMN (</w:t>
      </w:r>
      <w:proofErr w:type="spellStart"/>
      <w:r w:rsidRPr="00B96DD6">
        <w:rPr>
          <w:color w:val="12404D"/>
          <w:sz w:val="20"/>
        </w:rPr>
        <w:t>Camanda</w:t>
      </w:r>
      <w:proofErr w:type="spellEnd"/>
      <w:r w:rsidRPr="00B96DD6">
        <w:rPr>
          <w:color w:val="12404D"/>
          <w:sz w:val="20"/>
        </w:rPr>
        <w:t>).</w:t>
      </w:r>
    </w:p>
    <w:p w14:paraId="2A6CCBDD" w14:textId="6ED75962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z w:val="20"/>
        </w:rPr>
      </w:pPr>
      <w:r w:rsidRPr="00B96DD6">
        <w:rPr>
          <w:color w:val="12404D"/>
          <w:sz w:val="20"/>
        </w:rPr>
        <w:t>Polyvalence (conception, développement, qualification, mise en production).</w:t>
      </w:r>
    </w:p>
    <w:p w14:paraId="2AD5B22E" w14:textId="7824056E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z w:val="20"/>
        </w:rPr>
      </w:pPr>
      <w:r w:rsidRPr="00B96DD6">
        <w:rPr>
          <w:color w:val="12404D"/>
          <w:sz w:val="20"/>
        </w:rPr>
        <w:t>Pratique des environnements d’intégration continue (</w:t>
      </w:r>
      <w:proofErr w:type="spellStart"/>
      <w:r w:rsidRPr="00B96DD6">
        <w:rPr>
          <w:color w:val="12404D"/>
          <w:sz w:val="20"/>
        </w:rPr>
        <w:t>GitLab</w:t>
      </w:r>
      <w:proofErr w:type="spellEnd"/>
      <w:r w:rsidRPr="00B96DD6">
        <w:rPr>
          <w:color w:val="12404D"/>
          <w:sz w:val="20"/>
        </w:rPr>
        <w:t>, Docker).</w:t>
      </w:r>
    </w:p>
    <w:p w14:paraId="632160D5" w14:textId="79081A02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z w:val="20"/>
        </w:rPr>
      </w:pPr>
      <w:r w:rsidRPr="00B96DD6">
        <w:rPr>
          <w:color w:val="12404D"/>
          <w:sz w:val="20"/>
        </w:rPr>
        <w:t xml:space="preserve">Bonne maîtrise de LINUX (script </w:t>
      </w:r>
      <w:proofErr w:type="spellStart"/>
      <w:r w:rsidRPr="00B96DD6">
        <w:rPr>
          <w:color w:val="12404D"/>
          <w:sz w:val="20"/>
        </w:rPr>
        <w:t>shell</w:t>
      </w:r>
      <w:proofErr w:type="spellEnd"/>
      <w:r w:rsidRPr="00B96DD6">
        <w:rPr>
          <w:color w:val="12404D"/>
          <w:sz w:val="20"/>
        </w:rPr>
        <w:t xml:space="preserve"> …) et des environnements Cloud.</w:t>
      </w:r>
    </w:p>
    <w:p w14:paraId="128CA838" w14:textId="509F24FF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z w:val="20"/>
        </w:rPr>
      </w:pPr>
      <w:r w:rsidRPr="00B96DD6">
        <w:rPr>
          <w:color w:val="12404D"/>
          <w:sz w:val="20"/>
        </w:rPr>
        <w:t>Connaissances des méthodologies agiles et de SCRUM.</w:t>
      </w:r>
    </w:p>
    <w:p w14:paraId="391E21D8" w14:textId="3B1125C6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z w:val="20"/>
        </w:rPr>
      </w:pPr>
      <w:r w:rsidRPr="00B96DD6">
        <w:rPr>
          <w:color w:val="12404D"/>
          <w:sz w:val="20"/>
        </w:rPr>
        <w:t>Bonne connaissance de la culture DEVOPS.</w:t>
      </w:r>
    </w:p>
    <w:p w14:paraId="54052978" w14:textId="6AB7B10B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z w:val="20"/>
        </w:rPr>
      </w:pPr>
      <w:r w:rsidRPr="00B96DD6">
        <w:rPr>
          <w:color w:val="12404D"/>
          <w:sz w:val="20"/>
        </w:rPr>
        <w:t>Capacité d’analyse et de synthèse de problématiques techniques.</w:t>
      </w:r>
    </w:p>
    <w:p w14:paraId="6514BDCD" w14:textId="46DCB698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z w:val="20"/>
        </w:rPr>
      </w:pPr>
      <w:r w:rsidRPr="00B96DD6">
        <w:rPr>
          <w:color w:val="12404D"/>
          <w:sz w:val="20"/>
        </w:rPr>
        <w:t xml:space="preserve">Connaissances approfondies en </w:t>
      </w:r>
      <w:r>
        <w:rPr>
          <w:color w:val="12404D"/>
          <w:sz w:val="20"/>
        </w:rPr>
        <w:t>b</w:t>
      </w:r>
      <w:r w:rsidRPr="00B96DD6">
        <w:rPr>
          <w:color w:val="12404D"/>
          <w:sz w:val="20"/>
        </w:rPr>
        <w:t>ases de données relationnelles et un bon niveau SQL.</w:t>
      </w:r>
    </w:p>
    <w:p w14:paraId="0ECEB781" w14:textId="130AFC1A" w:rsidR="00E94BAE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sz w:val="20"/>
        </w:rPr>
      </w:pPr>
      <w:r w:rsidRPr="00B96DD6">
        <w:rPr>
          <w:color w:val="12404D"/>
          <w:sz w:val="20"/>
        </w:rPr>
        <w:t>Pratique des outils collaboratifs JIRA/Confluence.</w:t>
      </w:r>
    </w:p>
    <w:p w14:paraId="79AC32D9" w14:textId="77777777" w:rsidR="00E94BAE" w:rsidRDefault="00E94BAE" w:rsidP="004A7D83">
      <w:pPr>
        <w:pStyle w:val="Corpsdetexte"/>
        <w:spacing w:before="140" w:line="264" w:lineRule="auto"/>
        <w:ind w:left="1038"/>
      </w:pPr>
      <w:r>
        <w:rPr>
          <w:color w:val="12404D"/>
          <w:w w:val="95"/>
          <w:u w:val="single" w:color="12404D"/>
        </w:rPr>
        <w:t>Aptitudes</w:t>
      </w:r>
      <w:r>
        <w:rPr>
          <w:color w:val="12404D"/>
          <w:spacing w:val="19"/>
          <w:w w:val="95"/>
          <w:u w:val="single" w:color="12404D"/>
        </w:rPr>
        <w:t xml:space="preserve"> </w:t>
      </w:r>
      <w:r>
        <w:rPr>
          <w:color w:val="12404D"/>
          <w:w w:val="95"/>
          <w:u w:val="single" w:color="12404D"/>
        </w:rPr>
        <w:t>relationnelles</w:t>
      </w:r>
      <w:r>
        <w:rPr>
          <w:color w:val="12404D"/>
          <w:spacing w:val="20"/>
          <w:w w:val="95"/>
          <w:u w:val="single" w:color="12404D"/>
        </w:rPr>
        <w:t xml:space="preserve"> </w:t>
      </w:r>
      <w:r>
        <w:rPr>
          <w:color w:val="12404D"/>
          <w:w w:val="95"/>
          <w:u w:val="single" w:color="12404D"/>
        </w:rPr>
        <w:t>et</w:t>
      </w:r>
      <w:r>
        <w:rPr>
          <w:color w:val="12404D"/>
          <w:spacing w:val="22"/>
          <w:w w:val="95"/>
          <w:u w:val="single" w:color="12404D"/>
        </w:rPr>
        <w:t xml:space="preserve"> </w:t>
      </w:r>
      <w:r>
        <w:rPr>
          <w:color w:val="12404D"/>
          <w:w w:val="95"/>
          <w:u w:val="single" w:color="12404D"/>
        </w:rPr>
        <w:t>comportementales</w:t>
      </w:r>
      <w:r>
        <w:rPr>
          <w:color w:val="12404D"/>
          <w:spacing w:val="18"/>
          <w:w w:val="95"/>
          <w:u w:val="single" w:color="12404D"/>
        </w:rPr>
        <w:t xml:space="preserve"> </w:t>
      </w:r>
      <w:r>
        <w:rPr>
          <w:color w:val="12404D"/>
          <w:w w:val="95"/>
          <w:u w:val="single" w:color="12404D"/>
        </w:rPr>
        <w:t>:</w:t>
      </w:r>
    </w:p>
    <w:p w14:paraId="126B3D5A" w14:textId="2E6DE3DD" w:rsidR="00B96DD6" w:rsidRPr="00B96DD6" w:rsidRDefault="00E94BAE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before="60" w:line="264" w:lineRule="auto"/>
        <w:ind w:left="1752" w:hanging="357"/>
        <w:rPr>
          <w:color w:val="12404D"/>
          <w:spacing w:val="-1"/>
          <w:sz w:val="20"/>
        </w:rPr>
      </w:pPr>
      <w:r>
        <w:rPr>
          <w:color w:val="12404D"/>
          <w:spacing w:val="-1"/>
          <w:sz w:val="20"/>
        </w:rPr>
        <w:t>Autonomie,</w:t>
      </w:r>
      <w:r>
        <w:rPr>
          <w:color w:val="12404D"/>
          <w:spacing w:val="-12"/>
          <w:sz w:val="20"/>
        </w:rPr>
        <w:t xml:space="preserve"> </w:t>
      </w:r>
      <w:r w:rsidR="00086D79">
        <w:rPr>
          <w:color w:val="12404D"/>
          <w:spacing w:val="-1"/>
          <w:sz w:val="20"/>
        </w:rPr>
        <w:t>s</w:t>
      </w:r>
      <w:r w:rsidR="00B96DD6" w:rsidRPr="00B96DD6">
        <w:rPr>
          <w:color w:val="12404D"/>
          <w:spacing w:val="-1"/>
          <w:sz w:val="20"/>
        </w:rPr>
        <w:t>avoir anticiper les risques techniques et gérer un plan d’actions.</w:t>
      </w:r>
    </w:p>
    <w:p w14:paraId="371D56A0" w14:textId="7899F22C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pacing w:val="-1"/>
          <w:sz w:val="20"/>
        </w:rPr>
      </w:pPr>
      <w:r w:rsidRPr="00B96DD6">
        <w:rPr>
          <w:color w:val="12404D"/>
          <w:spacing w:val="-1"/>
          <w:sz w:val="20"/>
        </w:rPr>
        <w:t>Gestion des priorités.</w:t>
      </w:r>
    </w:p>
    <w:p w14:paraId="7B91030D" w14:textId="42002987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pacing w:val="-1"/>
          <w:sz w:val="20"/>
        </w:rPr>
      </w:pPr>
      <w:r w:rsidRPr="00B96DD6">
        <w:rPr>
          <w:color w:val="12404D"/>
          <w:spacing w:val="-1"/>
          <w:sz w:val="20"/>
        </w:rPr>
        <w:t>Aptitude à travailler en équipe transverse pluridisciplinaire.</w:t>
      </w:r>
    </w:p>
    <w:p w14:paraId="052EFC24" w14:textId="65A74F3F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pacing w:val="-1"/>
          <w:sz w:val="20"/>
        </w:rPr>
      </w:pPr>
      <w:r w:rsidRPr="00B96DD6">
        <w:rPr>
          <w:color w:val="12404D"/>
          <w:spacing w:val="-1"/>
          <w:sz w:val="20"/>
        </w:rPr>
        <w:t>Autonomie, disponibilité, esprit d’initiative.</w:t>
      </w:r>
    </w:p>
    <w:p w14:paraId="768BB2A3" w14:textId="0BE44C98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pacing w:val="-1"/>
          <w:sz w:val="20"/>
        </w:rPr>
      </w:pPr>
      <w:r w:rsidRPr="00B96DD6">
        <w:rPr>
          <w:color w:val="12404D"/>
          <w:spacing w:val="-1"/>
          <w:sz w:val="20"/>
        </w:rPr>
        <w:t>Bon relationnel et facilité d’intégration.</w:t>
      </w:r>
    </w:p>
    <w:p w14:paraId="685114F1" w14:textId="51E717CF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pacing w:val="-1"/>
          <w:sz w:val="20"/>
        </w:rPr>
      </w:pPr>
      <w:r w:rsidRPr="00B96DD6">
        <w:rPr>
          <w:color w:val="12404D"/>
          <w:spacing w:val="-1"/>
          <w:sz w:val="20"/>
        </w:rPr>
        <w:t>Curiosité, capacité à proposer des solutions innovantes.</w:t>
      </w:r>
    </w:p>
    <w:p w14:paraId="099D59F7" w14:textId="11D4B42D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pacing w:val="-1"/>
          <w:sz w:val="20"/>
        </w:rPr>
      </w:pPr>
      <w:r w:rsidRPr="00B96DD6">
        <w:rPr>
          <w:color w:val="12404D"/>
          <w:spacing w:val="-1"/>
          <w:sz w:val="20"/>
        </w:rPr>
        <w:t>Autonomie et sens du résultat.</w:t>
      </w:r>
    </w:p>
    <w:p w14:paraId="7491083B" w14:textId="2B51D585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pacing w:val="-1"/>
          <w:sz w:val="20"/>
        </w:rPr>
      </w:pPr>
      <w:r w:rsidRPr="00B96DD6">
        <w:rPr>
          <w:color w:val="12404D"/>
          <w:spacing w:val="-1"/>
          <w:sz w:val="20"/>
        </w:rPr>
        <w:t>Responsabilité, disponibilité et motivation.</w:t>
      </w:r>
    </w:p>
    <w:p w14:paraId="7AF5C5C7" w14:textId="2B8E9C51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pacing w:val="-1"/>
          <w:sz w:val="20"/>
        </w:rPr>
      </w:pPr>
      <w:r w:rsidRPr="00B96DD6">
        <w:rPr>
          <w:color w:val="12404D"/>
          <w:spacing w:val="-1"/>
          <w:sz w:val="20"/>
        </w:rPr>
        <w:t>Rigueur, esprit d'analyse et de synthèse.</w:t>
      </w:r>
    </w:p>
    <w:p w14:paraId="41B1575B" w14:textId="0847EE1B" w:rsidR="00B96DD6" w:rsidRPr="00B96DD6" w:rsidRDefault="00B96DD6" w:rsidP="004A7D83">
      <w:pPr>
        <w:pStyle w:val="Paragraphedeliste"/>
        <w:numPr>
          <w:ilvl w:val="0"/>
          <w:numId w:val="1"/>
        </w:numPr>
        <w:tabs>
          <w:tab w:val="left" w:pos="1757"/>
        </w:tabs>
        <w:spacing w:line="264" w:lineRule="auto"/>
        <w:ind w:left="1752" w:hanging="357"/>
        <w:rPr>
          <w:color w:val="12404D"/>
          <w:spacing w:val="-1"/>
          <w:sz w:val="20"/>
        </w:rPr>
      </w:pPr>
      <w:r w:rsidRPr="00B96DD6">
        <w:rPr>
          <w:color w:val="12404D"/>
          <w:spacing w:val="-1"/>
          <w:sz w:val="20"/>
        </w:rPr>
        <w:t>Capacité d'adaptation.</w:t>
      </w:r>
    </w:p>
    <w:p w14:paraId="3F174274" w14:textId="54AA5A96" w:rsidR="0037432A" w:rsidRDefault="00E94BAE" w:rsidP="004A7D83">
      <w:pPr>
        <w:pStyle w:val="Corpsdetexte"/>
        <w:spacing w:before="240" w:line="264" w:lineRule="auto"/>
        <w:ind w:left="1038" w:right="1026"/>
        <w:rPr>
          <w:rFonts w:ascii="Arial MT"/>
          <w:sz w:val="16"/>
        </w:rPr>
      </w:pPr>
      <w:r>
        <w:rPr>
          <w:color w:val="12404D"/>
        </w:rPr>
        <w:t>L'environnent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international</w:t>
      </w:r>
      <w:r>
        <w:rPr>
          <w:color w:val="12404D"/>
          <w:spacing w:val="9"/>
        </w:rPr>
        <w:t xml:space="preserve"> </w:t>
      </w:r>
      <w:r>
        <w:rPr>
          <w:color w:val="12404D"/>
        </w:rPr>
        <w:t>dans</w:t>
      </w:r>
      <w:r>
        <w:rPr>
          <w:color w:val="12404D"/>
          <w:spacing w:val="8"/>
        </w:rPr>
        <w:t xml:space="preserve"> </w:t>
      </w:r>
      <w:r>
        <w:rPr>
          <w:color w:val="12404D"/>
        </w:rPr>
        <w:t>lequel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évolue</w:t>
      </w:r>
      <w:r>
        <w:rPr>
          <w:color w:val="12404D"/>
          <w:spacing w:val="7"/>
        </w:rPr>
        <w:t xml:space="preserve">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>,</w:t>
      </w:r>
      <w:r>
        <w:rPr>
          <w:color w:val="12404D"/>
          <w:spacing w:val="8"/>
        </w:rPr>
        <w:t xml:space="preserve"> </w:t>
      </w:r>
      <w:r>
        <w:rPr>
          <w:color w:val="12404D"/>
        </w:rPr>
        <w:t>implique</w:t>
      </w:r>
      <w:r>
        <w:rPr>
          <w:color w:val="12404D"/>
          <w:spacing w:val="6"/>
        </w:rPr>
        <w:t xml:space="preserve"> </w:t>
      </w:r>
      <w:r>
        <w:rPr>
          <w:color w:val="12404D"/>
        </w:rPr>
        <w:t>la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parfaite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maitrise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du</w:t>
      </w:r>
      <w:r>
        <w:rPr>
          <w:color w:val="12404D"/>
          <w:spacing w:val="8"/>
        </w:rPr>
        <w:t xml:space="preserve"> </w:t>
      </w:r>
      <w:r>
        <w:rPr>
          <w:color w:val="12404D"/>
        </w:rPr>
        <w:t>français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tant</w:t>
      </w:r>
      <w:r>
        <w:rPr>
          <w:color w:val="12404D"/>
          <w:spacing w:val="8"/>
        </w:rPr>
        <w:t xml:space="preserve"> </w:t>
      </w:r>
      <w:r>
        <w:rPr>
          <w:color w:val="12404D"/>
        </w:rPr>
        <w:t>à</w:t>
      </w:r>
      <w:r>
        <w:rPr>
          <w:color w:val="12404D"/>
          <w:spacing w:val="-47"/>
        </w:rPr>
        <w:t xml:space="preserve"> </w:t>
      </w:r>
      <w:r>
        <w:rPr>
          <w:color w:val="12404D"/>
        </w:rPr>
        <w:t>l'écrit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qu'à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l'oral</w:t>
      </w:r>
      <w:r>
        <w:rPr>
          <w:color w:val="12404D"/>
          <w:spacing w:val="-2"/>
        </w:rPr>
        <w:t xml:space="preserve"> </w:t>
      </w:r>
      <w:r>
        <w:rPr>
          <w:color w:val="12404D"/>
        </w:rPr>
        <w:t>et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de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bonnes connaissances en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anglais</w:t>
      </w:r>
      <w:r w:rsidR="004A7D83">
        <w:rPr>
          <w:color w:val="12404D"/>
        </w:rPr>
        <w:t>.</w:t>
      </w:r>
    </w:p>
    <w:sectPr w:rsidR="0037432A">
      <w:footerReference w:type="even" r:id="rId9"/>
      <w:footerReference w:type="default" r:id="rId10"/>
      <w:footerReference w:type="first" r:id="rId11"/>
      <w:pgSz w:w="11910" w:h="16840"/>
      <w:pgMar w:top="0" w:right="0" w:bottom="0" w:left="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17AF9B" w14:textId="77777777" w:rsidR="00FE6C93" w:rsidRDefault="00FE6C93" w:rsidP="00810D8B">
      <w:r>
        <w:separator/>
      </w:r>
    </w:p>
  </w:endnote>
  <w:endnote w:type="continuationSeparator" w:id="0">
    <w:p w14:paraId="4437306F" w14:textId="77777777" w:rsidR="00FE6C93" w:rsidRDefault="00FE6C93" w:rsidP="00810D8B">
      <w:r>
        <w:continuationSeparator/>
      </w:r>
    </w:p>
  </w:endnote>
  <w:endnote w:type="continuationNotice" w:id="1">
    <w:p w14:paraId="4991F31C" w14:textId="77777777" w:rsidR="005D1231" w:rsidRDefault="005D12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Helvetica 75 Bold">
    <w:altName w:val="Arial"/>
    <w:charset w:val="00"/>
    <w:family w:val="swiss"/>
    <w:pitch w:val="variable"/>
    <w:sig w:usb0="A00002A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A5F58" w14:textId="26BC711D" w:rsidR="00810D8B" w:rsidRDefault="00810D8B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264C3C87" wp14:editId="579E933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677677479" name="Zone de texte 3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F990C5" w14:textId="3233B434" w:rsidR="00810D8B" w:rsidRPr="00810D8B" w:rsidRDefault="00810D8B" w:rsidP="00810D8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810D8B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4C3C87" id="_x0000_t202" coordsize="21600,21600" o:spt="202" path="m,l,21600r21600,l21600,xe">
              <v:stroke joinstyle="miter"/>
              <v:path gradientshapeok="t" o:connecttype="rect"/>
            </v:shapetype>
            <v:shape id="Zone de texte 3" o:spid="_x0000_s1026" type="#_x0000_t202" alt="Orange Restricted" style="position:absolute;margin-left:0;margin-top:0;width:34.95pt;height:34.95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textbox style="mso-fit-shape-to-text:t" inset="0,0,0,15pt">
                <w:txbxContent>
                  <w:p w14:paraId="65F990C5" w14:textId="3233B434" w:rsidR="00810D8B" w:rsidRPr="00810D8B" w:rsidRDefault="00810D8B" w:rsidP="00810D8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810D8B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8038966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236109DF" w14:textId="0FFF7DF2" w:rsidR="00086D79" w:rsidRPr="00086D79" w:rsidRDefault="00086D79">
        <w:pPr>
          <w:pStyle w:val="Pieddepage"/>
          <w:jc w:val="center"/>
          <w:rPr>
            <w:sz w:val="18"/>
            <w:szCs w:val="18"/>
          </w:rPr>
        </w:pPr>
        <w:r w:rsidRPr="00086D79">
          <w:rPr>
            <w:sz w:val="18"/>
            <w:szCs w:val="18"/>
          </w:rPr>
          <w:fldChar w:fldCharType="begin"/>
        </w:r>
        <w:r w:rsidRPr="00086D79">
          <w:rPr>
            <w:sz w:val="18"/>
            <w:szCs w:val="18"/>
          </w:rPr>
          <w:instrText>PAGE   \* MERGEFORMAT</w:instrText>
        </w:r>
        <w:r w:rsidRPr="00086D79">
          <w:rPr>
            <w:sz w:val="18"/>
            <w:szCs w:val="18"/>
          </w:rPr>
          <w:fldChar w:fldCharType="separate"/>
        </w:r>
        <w:r w:rsidRPr="00086D79">
          <w:rPr>
            <w:sz w:val="18"/>
            <w:szCs w:val="18"/>
          </w:rPr>
          <w:t>2</w:t>
        </w:r>
        <w:r w:rsidRPr="00086D79">
          <w:rPr>
            <w:sz w:val="18"/>
            <w:szCs w:val="18"/>
          </w:rPr>
          <w:fldChar w:fldCharType="end"/>
        </w:r>
      </w:p>
    </w:sdtContent>
  </w:sdt>
  <w:p w14:paraId="32CC40BA" w14:textId="5A7DB3A1" w:rsidR="00810D8B" w:rsidRDefault="00810D8B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59ADE" w14:textId="1B9C1890" w:rsidR="00810D8B" w:rsidRDefault="00810D8B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E66FF0A" wp14:editId="42B4C3D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677501844" name="Zone de texte 2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88E886" w14:textId="1F4CFEED" w:rsidR="00810D8B" w:rsidRPr="00810D8B" w:rsidRDefault="00810D8B" w:rsidP="00810D8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810D8B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66FF0A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7" type="#_x0000_t202" alt="Orange Restricted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0088E886" w14:textId="1F4CFEED" w:rsidR="00810D8B" w:rsidRPr="00810D8B" w:rsidRDefault="00810D8B" w:rsidP="00810D8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810D8B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A2595F" w14:textId="77777777" w:rsidR="00FE6C93" w:rsidRDefault="00FE6C93" w:rsidP="00810D8B">
      <w:r>
        <w:separator/>
      </w:r>
    </w:p>
  </w:footnote>
  <w:footnote w:type="continuationSeparator" w:id="0">
    <w:p w14:paraId="47B0A36D" w14:textId="77777777" w:rsidR="00FE6C93" w:rsidRDefault="00FE6C93" w:rsidP="00810D8B">
      <w:r>
        <w:continuationSeparator/>
      </w:r>
    </w:p>
  </w:footnote>
  <w:footnote w:type="continuationNotice" w:id="1">
    <w:p w14:paraId="565C12A6" w14:textId="77777777" w:rsidR="005D1231" w:rsidRDefault="005D123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901E1"/>
    <w:multiLevelType w:val="hybridMultilevel"/>
    <w:tmpl w:val="724C5940"/>
    <w:lvl w:ilvl="0" w:tplc="5234E4CC">
      <w:numFmt w:val="bullet"/>
      <w:lvlText w:val=""/>
      <w:lvlJc w:val="left"/>
      <w:pPr>
        <w:ind w:left="1756" w:hanging="360"/>
      </w:pPr>
      <w:rPr>
        <w:rFonts w:ascii="Wingdings" w:eastAsia="Wingdings" w:hAnsi="Wingdings" w:cs="Wingdings" w:hint="default"/>
        <w:color w:val="12404D"/>
        <w:w w:val="99"/>
        <w:sz w:val="20"/>
        <w:szCs w:val="20"/>
        <w:lang w:val="fr-FR" w:eastAsia="en-US" w:bidi="ar-SA"/>
      </w:rPr>
    </w:lvl>
    <w:lvl w:ilvl="1" w:tplc="00CA7C76">
      <w:numFmt w:val="bullet"/>
      <w:lvlText w:val="•"/>
      <w:lvlJc w:val="left"/>
      <w:pPr>
        <w:ind w:left="2736" w:hanging="360"/>
      </w:pPr>
      <w:rPr>
        <w:rFonts w:hint="default"/>
        <w:lang w:val="fr-FR" w:eastAsia="en-US" w:bidi="ar-SA"/>
      </w:rPr>
    </w:lvl>
    <w:lvl w:ilvl="2" w:tplc="3448123A">
      <w:numFmt w:val="bullet"/>
      <w:lvlText w:val="•"/>
      <w:lvlJc w:val="left"/>
      <w:pPr>
        <w:ind w:left="3713" w:hanging="360"/>
      </w:pPr>
      <w:rPr>
        <w:rFonts w:hint="default"/>
        <w:lang w:val="fr-FR" w:eastAsia="en-US" w:bidi="ar-SA"/>
      </w:rPr>
    </w:lvl>
    <w:lvl w:ilvl="3" w:tplc="8AD0E5D2">
      <w:numFmt w:val="bullet"/>
      <w:lvlText w:val="•"/>
      <w:lvlJc w:val="left"/>
      <w:pPr>
        <w:ind w:left="4689" w:hanging="360"/>
      </w:pPr>
      <w:rPr>
        <w:rFonts w:hint="default"/>
        <w:lang w:val="fr-FR" w:eastAsia="en-US" w:bidi="ar-SA"/>
      </w:rPr>
    </w:lvl>
    <w:lvl w:ilvl="4" w:tplc="4420EAC6">
      <w:numFmt w:val="bullet"/>
      <w:lvlText w:val="•"/>
      <w:lvlJc w:val="left"/>
      <w:pPr>
        <w:ind w:left="5666" w:hanging="360"/>
      </w:pPr>
      <w:rPr>
        <w:rFonts w:hint="default"/>
        <w:lang w:val="fr-FR" w:eastAsia="en-US" w:bidi="ar-SA"/>
      </w:rPr>
    </w:lvl>
    <w:lvl w:ilvl="5" w:tplc="6EF4E186">
      <w:numFmt w:val="bullet"/>
      <w:lvlText w:val="•"/>
      <w:lvlJc w:val="left"/>
      <w:pPr>
        <w:ind w:left="6643" w:hanging="360"/>
      </w:pPr>
      <w:rPr>
        <w:rFonts w:hint="default"/>
        <w:lang w:val="fr-FR" w:eastAsia="en-US" w:bidi="ar-SA"/>
      </w:rPr>
    </w:lvl>
    <w:lvl w:ilvl="6" w:tplc="689ECDE6">
      <w:numFmt w:val="bullet"/>
      <w:lvlText w:val="•"/>
      <w:lvlJc w:val="left"/>
      <w:pPr>
        <w:ind w:left="7619" w:hanging="360"/>
      </w:pPr>
      <w:rPr>
        <w:rFonts w:hint="default"/>
        <w:lang w:val="fr-FR" w:eastAsia="en-US" w:bidi="ar-SA"/>
      </w:rPr>
    </w:lvl>
    <w:lvl w:ilvl="7" w:tplc="AD1A6A00">
      <w:numFmt w:val="bullet"/>
      <w:lvlText w:val="•"/>
      <w:lvlJc w:val="left"/>
      <w:pPr>
        <w:ind w:left="8596" w:hanging="360"/>
      </w:pPr>
      <w:rPr>
        <w:rFonts w:hint="default"/>
        <w:lang w:val="fr-FR" w:eastAsia="en-US" w:bidi="ar-SA"/>
      </w:rPr>
    </w:lvl>
    <w:lvl w:ilvl="8" w:tplc="DA06C048">
      <w:numFmt w:val="bullet"/>
      <w:lvlText w:val="•"/>
      <w:lvlJc w:val="left"/>
      <w:pPr>
        <w:ind w:left="9573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02215C51"/>
    <w:multiLevelType w:val="hybridMultilevel"/>
    <w:tmpl w:val="BD840808"/>
    <w:lvl w:ilvl="0" w:tplc="97F4F70A">
      <w:numFmt w:val="bullet"/>
      <w:lvlText w:val="o"/>
      <w:lvlJc w:val="left"/>
      <w:pPr>
        <w:ind w:left="1756" w:hanging="360"/>
      </w:pPr>
      <w:rPr>
        <w:rFonts w:ascii="Courier New" w:eastAsia="Courier New" w:hAnsi="Courier New" w:cs="Courier New" w:hint="default"/>
        <w:color w:val="12404D"/>
        <w:w w:val="99"/>
        <w:sz w:val="20"/>
        <w:szCs w:val="20"/>
        <w:lang w:val="fr-FR" w:eastAsia="en-US" w:bidi="ar-SA"/>
      </w:rPr>
    </w:lvl>
    <w:lvl w:ilvl="1" w:tplc="04D6E160">
      <w:numFmt w:val="bullet"/>
      <w:lvlText w:val="•"/>
      <w:lvlJc w:val="left"/>
      <w:pPr>
        <w:ind w:left="2736" w:hanging="360"/>
      </w:pPr>
      <w:rPr>
        <w:rFonts w:hint="default"/>
        <w:lang w:val="fr-FR" w:eastAsia="en-US" w:bidi="ar-SA"/>
      </w:rPr>
    </w:lvl>
    <w:lvl w:ilvl="2" w:tplc="E206855E">
      <w:numFmt w:val="bullet"/>
      <w:lvlText w:val="•"/>
      <w:lvlJc w:val="left"/>
      <w:pPr>
        <w:ind w:left="3713" w:hanging="360"/>
      </w:pPr>
      <w:rPr>
        <w:rFonts w:hint="default"/>
        <w:lang w:val="fr-FR" w:eastAsia="en-US" w:bidi="ar-SA"/>
      </w:rPr>
    </w:lvl>
    <w:lvl w:ilvl="3" w:tplc="CBCE127A">
      <w:numFmt w:val="bullet"/>
      <w:lvlText w:val="•"/>
      <w:lvlJc w:val="left"/>
      <w:pPr>
        <w:ind w:left="4689" w:hanging="360"/>
      </w:pPr>
      <w:rPr>
        <w:rFonts w:hint="default"/>
        <w:lang w:val="fr-FR" w:eastAsia="en-US" w:bidi="ar-SA"/>
      </w:rPr>
    </w:lvl>
    <w:lvl w:ilvl="4" w:tplc="5520294A">
      <w:numFmt w:val="bullet"/>
      <w:lvlText w:val="•"/>
      <w:lvlJc w:val="left"/>
      <w:pPr>
        <w:ind w:left="5666" w:hanging="360"/>
      </w:pPr>
      <w:rPr>
        <w:rFonts w:hint="default"/>
        <w:lang w:val="fr-FR" w:eastAsia="en-US" w:bidi="ar-SA"/>
      </w:rPr>
    </w:lvl>
    <w:lvl w:ilvl="5" w:tplc="7B20092A">
      <w:numFmt w:val="bullet"/>
      <w:lvlText w:val="•"/>
      <w:lvlJc w:val="left"/>
      <w:pPr>
        <w:ind w:left="6643" w:hanging="360"/>
      </w:pPr>
      <w:rPr>
        <w:rFonts w:hint="default"/>
        <w:lang w:val="fr-FR" w:eastAsia="en-US" w:bidi="ar-SA"/>
      </w:rPr>
    </w:lvl>
    <w:lvl w:ilvl="6" w:tplc="E19A9594">
      <w:numFmt w:val="bullet"/>
      <w:lvlText w:val="•"/>
      <w:lvlJc w:val="left"/>
      <w:pPr>
        <w:ind w:left="7619" w:hanging="360"/>
      </w:pPr>
      <w:rPr>
        <w:rFonts w:hint="default"/>
        <w:lang w:val="fr-FR" w:eastAsia="en-US" w:bidi="ar-SA"/>
      </w:rPr>
    </w:lvl>
    <w:lvl w:ilvl="7" w:tplc="DA14DB62">
      <w:numFmt w:val="bullet"/>
      <w:lvlText w:val="•"/>
      <w:lvlJc w:val="left"/>
      <w:pPr>
        <w:ind w:left="8596" w:hanging="360"/>
      </w:pPr>
      <w:rPr>
        <w:rFonts w:hint="default"/>
        <w:lang w:val="fr-FR" w:eastAsia="en-US" w:bidi="ar-SA"/>
      </w:rPr>
    </w:lvl>
    <w:lvl w:ilvl="8" w:tplc="ED4C2568">
      <w:numFmt w:val="bullet"/>
      <w:lvlText w:val="•"/>
      <w:lvlJc w:val="left"/>
      <w:pPr>
        <w:ind w:left="9573" w:hanging="360"/>
      </w:pPr>
      <w:rPr>
        <w:rFonts w:hint="default"/>
        <w:lang w:val="fr-FR" w:eastAsia="en-US" w:bidi="ar-SA"/>
      </w:rPr>
    </w:lvl>
  </w:abstractNum>
  <w:abstractNum w:abstractNumId="2" w15:restartNumberingAfterBreak="0">
    <w:nsid w:val="58D80FF8"/>
    <w:multiLevelType w:val="hybridMultilevel"/>
    <w:tmpl w:val="F4DA0094"/>
    <w:lvl w:ilvl="0" w:tplc="040C000B">
      <w:start w:val="1"/>
      <w:numFmt w:val="bullet"/>
      <w:lvlText w:val=""/>
      <w:lvlJc w:val="left"/>
      <w:pPr>
        <w:ind w:left="175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3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9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18" w:hanging="360"/>
      </w:pPr>
      <w:rPr>
        <w:rFonts w:ascii="Wingdings" w:hAnsi="Wingdings" w:hint="default"/>
      </w:rPr>
    </w:lvl>
  </w:abstractNum>
  <w:num w:numId="1" w16cid:durableId="830753851">
    <w:abstractNumId w:val="1"/>
  </w:num>
  <w:num w:numId="2" w16cid:durableId="1984848871">
    <w:abstractNumId w:val="0"/>
  </w:num>
  <w:num w:numId="3" w16cid:durableId="2608459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32A"/>
    <w:rsid w:val="00013832"/>
    <w:rsid w:val="000342B5"/>
    <w:rsid w:val="00086D79"/>
    <w:rsid w:val="000B679D"/>
    <w:rsid w:val="0015334D"/>
    <w:rsid w:val="00233305"/>
    <w:rsid w:val="002C6D2C"/>
    <w:rsid w:val="00324697"/>
    <w:rsid w:val="00344370"/>
    <w:rsid w:val="003579AA"/>
    <w:rsid w:val="0037432A"/>
    <w:rsid w:val="003A561C"/>
    <w:rsid w:val="003E52A6"/>
    <w:rsid w:val="003F3928"/>
    <w:rsid w:val="003F49B3"/>
    <w:rsid w:val="004830F9"/>
    <w:rsid w:val="004A7D83"/>
    <w:rsid w:val="005723A2"/>
    <w:rsid w:val="005726F0"/>
    <w:rsid w:val="005D1231"/>
    <w:rsid w:val="00636081"/>
    <w:rsid w:val="006540B9"/>
    <w:rsid w:val="006A2113"/>
    <w:rsid w:val="006F6B6D"/>
    <w:rsid w:val="00810D8B"/>
    <w:rsid w:val="00900B31"/>
    <w:rsid w:val="0099594C"/>
    <w:rsid w:val="009F5867"/>
    <w:rsid w:val="00AD54A0"/>
    <w:rsid w:val="00B034DF"/>
    <w:rsid w:val="00B10EB5"/>
    <w:rsid w:val="00B626E4"/>
    <w:rsid w:val="00B96DD6"/>
    <w:rsid w:val="00BD3C48"/>
    <w:rsid w:val="00C50F7F"/>
    <w:rsid w:val="00CC0B50"/>
    <w:rsid w:val="00D31A61"/>
    <w:rsid w:val="00D42F6F"/>
    <w:rsid w:val="00D51E06"/>
    <w:rsid w:val="00DE1C4A"/>
    <w:rsid w:val="00E33F6D"/>
    <w:rsid w:val="00E618FD"/>
    <w:rsid w:val="00E632D0"/>
    <w:rsid w:val="00E94BAE"/>
    <w:rsid w:val="00EB377E"/>
    <w:rsid w:val="00EE18A3"/>
    <w:rsid w:val="00FE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EE5E3F"/>
  <w15:docId w15:val="{059DC469-81EF-48C8-8A50-4F091966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Franklin Gothic Medium" w:eastAsia="Franklin Gothic Medium" w:hAnsi="Franklin Gothic Medium" w:cs="Franklin Gothic Medium"/>
      <w:lang w:val="fr-FR"/>
    </w:rPr>
  </w:style>
  <w:style w:type="paragraph" w:styleId="Titre1">
    <w:name w:val="heading 1"/>
    <w:basedOn w:val="Normal"/>
    <w:uiPriority w:val="9"/>
    <w:qFormat/>
    <w:pPr>
      <w:ind w:left="1036"/>
      <w:outlineLvl w:val="0"/>
    </w:pPr>
    <w:rPr>
      <w:i/>
      <w:i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uiPriority w:val="1"/>
    <w:qFormat/>
    <w:rPr>
      <w:sz w:val="20"/>
      <w:szCs w:val="20"/>
    </w:rPr>
  </w:style>
  <w:style w:type="paragraph" w:styleId="Titre">
    <w:name w:val="Title"/>
    <w:basedOn w:val="Normal"/>
    <w:uiPriority w:val="10"/>
    <w:qFormat/>
    <w:pPr>
      <w:spacing w:before="92"/>
      <w:ind w:left="1036"/>
    </w:pPr>
    <w:rPr>
      <w:rFonts w:ascii="Arial" w:eastAsia="Arial" w:hAnsi="Arial" w:cs="Arial"/>
      <w:b/>
      <w:bCs/>
      <w:sz w:val="40"/>
      <w:szCs w:val="40"/>
    </w:rPr>
  </w:style>
  <w:style w:type="paragraph" w:styleId="Paragraphedeliste">
    <w:name w:val="List Paragraph"/>
    <w:basedOn w:val="Normal"/>
    <w:uiPriority w:val="1"/>
    <w:qFormat/>
    <w:pPr>
      <w:spacing w:line="240" w:lineRule="exact"/>
      <w:ind w:left="1756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Pieddepage">
    <w:name w:val="footer"/>
    <w:basedOn w:val="Normal"/>
    <w:link w:val="PieddepageCar"/>
    <w:uiPriority w:val="99"/>
    <w:unhideWhenUsed/>
    <w:rsid w:val="00810D8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10D8B"/>
    <w:rPr>
      <w:rFonts w:ascii="Franklin Gothic Medium" w:eastAsia="Franklin Gothic Medium" w:hAnsi="Franklin Gothic Medium" w:cs="Franklin Gothic Medium"/>
      <w:lang w:val="fr-FR"/>
    </w:rPr>
  </w:style>
  <w:style w:type="paragraph" w:styleId="En-tte">
    <w:name w:val="header"/>
    <w:basedOn w:val="Normal"/>
    <w:link w:val="En-tteCar"/>
    <w:uiPriority w:val="99"/>
    <w:unhideWhenUsed/>
    <w:rsid w:val="0001383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13832"/>
    <w:rPr>
      <w:rFonts w:ascii="Franklin Gothic Medium" w:eastAsia="Franklin Gothic Medium" w:hAnsi="Franklin Gothic Medium" w:cs="Franklin Gothic Medium"/>
      <w:lang w:val="fr-FR"/>
    </w:rPr>
  </w:style>
  <w:style w:type="table" w:customStyle="1" w:styleId="TableNormal1">
    <w:name w:val="Table Normal1"/>
    <w:uiPriority w:val="2"/>
    <w:semiHidden/>
    <w:unhideWhenUsed/>
    <w:qFormat/>
    <w:rsid w:val="005D123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ABB5A.E5DBA9C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Standar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702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Sofrecom Tunisie</Company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Regine DE LA TOUR LANDORTHE</dc:creator>
  <cp:keywords/>
  <cp:lastModifiedBy>GAALOUL Salem SOFRECOM</cp:lastModifiedBy>
  <cp:revision>2</cp:revision>
  <cp:lastPrinted>2024-07-18T17:42:00Z</cp:lastPrinted>
  <dcterms:created xsi:type="dcterms:W3CDTF">2024-07-23T13:43:00Z</dcterms:created>
  <dcterms:modified xsi:type="dcterms:W3CDTF">2024-07-23T13:43:00Z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2024-01-08T00:00:00Z</vt:filetime>
  </property>
  <property fmtid="{D5CDD505-2E9C-101B-9397-08002B2CF9AE}" pid="3" name="Creator">
    <vt:lpwstr>Microsoft® Word pour Microsoft 365</vt:lpwstr>
  </property>
  <property fmtid="{D5CDD505-2E9C-101B-9397-08002B2CF9AE}" pid="4" name="LastSaved">
    <vt:filetime>2024-06-11T00:00:00Z</vt:filetime>
  </property>
  <property fmtid="{D5CDD505-2E9C-101B-9397-08002B2CF9AE}" pid="5" name="ClassificationContentMarkingFooterShapeIds">
    <vt:lpwstr>2861db94,286489a7,25304d2c</vt:lpwstr>
  </property>
  <property fmtid="{D5CDD505-2E9C-101B-9397-08002B2CF9AE}" pid="6" name="ClassificationContentMarkingFooterFontProps">
    <vt:lpwstr>#ed7d31,8,Helvetica 75 Bold</vt:lpwstr>
  </property>
  <property fmtid="{D5CDD505-2E9C-101B-9397-08002B2CF9AE}" pid="7" name="ClassificationContentMarkingFooterText">
    <vt:lpwstr>Orange Restricted</vt:lpwstr>
  </property>
</Properties>
</file>