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7A919" w14:textId="596087D5" w:rsidR="00A121CC" w:rsidRPr="002A7D2E" w:rsidRDefault="001B3DDB" w:rsidP="00A01ED1">
      <w:pPr>
        <w:spacing w:before="0" w:after="0"/>
        <w:rPr>
          <w:rFonts w:ascii="Franklin Gothic Book" w:eastAsia="MingLiU" w:hAnsi="Franklin Gothic Book" w:cs="Times New Roman"/>
          <w:i/>
          <w:iCs/>
          <w:color w:val="0267AD"/>
          <w:sz w:val="28"/>
          <w:szCs w:val="24"/>
          <w:lang w:val="fr-FR" w:eastAsia="ja-JP"/>
        </w:rPr>
      </w:pPr>
      <w:r w:rsidRPr="001B3DDB">
        <w:rPr>
          <w:rFonts w:ascii="Franklin Gothic Book" w:eastAsia="MingLiU" w:hAnsi="Franklin Gothic Book" w:cs="Times New Roman"/>
          <w:i/>
          <w:iCs/>
          <w:color w:val="0267AD"/>
          <w:sz w:val="28"/>
          <w:szCs w:val="24"/>
          <w:lang w:val="fr-FR" w:eastAsia="ja-JP"/>
        </w:rPr>
        <w:t>Expert Software Asset Management</w:t>
      </w:r>
      <w:r w:rsidRPr="001B3DDB">
        <w:rPr>
          <w:rFonts w:ascii="Franklin Gothic Book" w:eastAsia="MingLiU" w:hAnsi="Franklin Gothic Book" w:cs="Times New Roman"/>
          <w:i/>
          <w:iCs/>
          <w:color w:val="0267AD"/>
          <w:sz w:val="28"/>
          <w:szCs w:val="24"/>
          <w:lang w:val="fr-FR" w:eastAsia="ja-JP"/>
        </w:rPr>
        <w:t xml:space="preserve"> </w:t>
      </w:r>
      <w:r w:rsidR="007A03ED" w:rsidRPr="002A7D2E">
        <w:rPr>
          <w:rFonts w:ascii="Franklin Gothic Book" w:eastAsia="MingLiU" w:hAnsi="Franklin Gothic Book" w:cs="Times New Roman"/>
          <w:i/>
          <w:iCs/>
          <w:color w:val="0267AD"/>
          <w:sz w:val="28"/>
          <w:szCs w:val="24"/>
          <w:lang w:val="fr-FR" w:eastAsia="ja-JP"/>
        </w:rPr>
        <w:t>(H/F)</w:t>
      </w:r>
      <w:r w:rsidR="00FC28A8" w:rsidRPr="002A7D2E">
        <w:rPr>
          <w:rFonts w:ascii="Franklin Gothic Book" w:eastAsia="MingLiU" w:hAnsi="Franklin Gothic Book" w:cs="Times New Roman"/>
          <w:i/>
          <w:iCs/>
          <w:color w:val="0267AD"/>
          <w:sz w:val="28"/>
          <w:szCs w:val="24"/>
          <w:lang w:val="fr-FR" w:eastAsia="ja-JP"/>
        </w:rPr>
        <w:t xml:space="preserve">, </w:t>
      </w:r>
    </w:p>
    <w:p w14:paraId="2F5EFDD9" w14:textId="77777777" w:rsidR="00FF742E" w:rsidRPr="00BD6337" w:rsidRDefault="00FF742E" w:rsidP="00A121CC">
      <w:pPr>
        <w:spacing w:before="0" w:after="0"/>
        <w:rPr>
          <w:rFonts w:ascii="Franklin Gothic Book" w:eastAsia="MingLiU" w:hAnsi="Franklin Gothic Book" w:cs="Times New Roman"/>
          <w:b/>
          <w:i/>
          <w:iCs/>
          <w:color w:val="0267AD" w:themeColor="text2"/>
          <w:sz w:val="32"/>
          <w:szCs w:val="32"/>
          <w:lang w:val="en-US"/>
        </w:rPr>
      </w:pPr>
    </w:p>
    <w:p w14:paraId="6A3D43FF" w14:textId="77777777" w:rsidR="008F492D" w:rsidRDefault="008F492D" w:rsidP="008A7A9E">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4B66897E" w14:textId="77777777" w:rsidR="008F492D" w:rsidRDefault="008F492D" w:rsidP="008A7A9E">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une entreprise internationale riche de sa diversité, avec plus de 1500 consultants et experts répartis dans 11 implantations à travers le monde et issus de plus de 30 nationalités.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37B58A47" w14:textId="387F244B" w:rsidR="008F492D" w:rsidRDefault="008F492D" w:rsidP="008A7A9E">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w:t>
      </w:r>
      <w:r w:rsidR="00BF16C4">
        <w:rPr>
          <w:rFonts w:ascii="Franklin Gothic Book" w:eastAsia="Franklin Gothic Book" w:hAnsi="Franklin Gothic Book" w:cs="Times New Roman"/>
          <w:color w:val="13404D" w:themeColor="text1"/>
          <w:lang w:val="fr-FR"/>
        </w:rPr>
        <w:t xml:space="preserve">sie compte aujourd’hui plus de </w:t>
      </w:r>
      <w:r w:rsidR="0082340C">
        <w:rPr>
          <w:rFonts w:ascii="Franklin Gothic Book" w:eastAsia="Franklin Gothic Book" w:hAnsi="Franklin Gothic Book" w:cs="Times New Roman"/>
          <w:color w:val="13404D" w:themeColor="text1"/>
          <w:lang w:val="fr-FR"/>
        </w:rPr>
        <w:t>1000</w:t>
      </w:r>
      <w:r>
        <w:rPr>
          <w:rFonts w:ascii="Franklin Gothic Book" w:eastAsia="Franklin Gothic Book" w:hAnsi="Franklin Gothic Book" w:cs="Times New Roman"/>
          <w:color w:val="13404D" w:themeColor="text1"/>
          <w:lang w:val="fr-FR"/>
        </w:rPr>
        <w:t xml:space="preserve"> ingénieurs et étend la présence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bénéficier des synergies entre nos filiales. </w:t>
      </w:r>
    </w:p>
    <w:p w14:paraId="4A86A806" w14:textId="77777777" w:rsidR="008F492D" w:rsidRPr="001E30A6" w:rsidRDefault="008F492D" w:rsidP="008A7A9E">
      <w:pPr>
        <w:rPr>
          <w:rFonts w:ascii="Franklin Gothic Book" w:eastAsia="Franklin Gothic Book" w:hAnsi="Franklin Gothic Book" w:cs="Times New Roman"/>
          <w:color w:val="13404D" w:themeColor="text1"/>
          <w:lang w:val="en-US"/>
        </w:rPr>
      </w:pPr>
      <w:proofErr w:type="spellStart"/>
      <w:r w:rsidRPr="001E30A6">
        <w:rPr>
          <w:rFonts w:ascii="Franklin Gothic Book" w:eastAsia="Franklin Gothic Book" w:hAnsi="Franklin Gothic Book" w:cs="Times New Roman"/>
          <w:color w:val="13404D" w:themeColor="text1"/>
          <w:lang w:val="en-US"/>
        </w:rPr>
        <w:t>Sofrecom</w:t>
      </w:r>
      <w:proofErr w:type="spellEnd"/>
      <w:r w:rsidRPr="001E30A6">
        <w:rPr>
          <w:rFonts w:ascii="Franklin Gothic Book" w:eastAsia="Franklin Gothic Book" w:hAnsi="Franklin Gothic Book" w:cs="Times New Roman"/>
          <w:color w:val="13404D" w:themeColor="text1"/>
          <w:lang w:val="en-US"/>
        </w:rPr>
        <w:t>, the Know-How Network.</w:t>
      </w:r>
    </w:p>
    <w:p w14:paraId="2AE8CD0A" w14:textId="03D2581D" w:rsidR="00BF16C4" w:rsidRPr="0082340C" w:rsidRDefault="0082340C" w:rsidP="0082340C">
      <w:pPr>
        <w:spacing w:before="200" w:after="200"/>
        <w:rPr>
          <w:rFonts w:ascii="Franklin Gothic Book" w:eastAsia="MingLiU" w:hAnsi="Franklin Gothic Book" w:cs="Times New Roman"/>
          <w:i/>
          <w:iCs/>
          <w:color w:val="0267AD" w:themeColor="text2"/>
          <w:sz w:val="28"/>
          <w:szCs w:val="24"/>
          <w:lang w:val="fr-FR" w:eastAsia="ja-JP"/>
        </w:rPr>
      </w:pPr>
      <w:r w:rsidRPr="0082340C">
        <w:rPr>
          <w:rFonts w:ascii="Franklin Gothic Book" w:eastAsia="MingLiU" w:hAnsi="Franklin Gothic Book" w:cs="Times New Roman"/>
          <w:i/>
          <w:iCs/>
          <w:color w:val="0267AD" w:themeColor="text2"/>
          <w:sz w:val="28"/>
          <w:szCs w:val="24"/>
          <w:lang w:val="fr-FR" w:eastAsia="ja-JP"/>
        </w:rPr>
        <w:t>Description de la mission et des activités</w:t>
      </w:r>
    </w:p>
    <w:p w14:paraId="5E198EC6" w14:textId="77777777" w:rsidR="00EE408A" w:rsidRPr="00EE408A" w:rsidRDefault="00EE408A" w:rsidP="00EE408A">
      <w:pPr>
        <w:pStyle w:val="Sous-titre"/>
        <w:spacing w:before="0" w:after="120" w:line="240" w:lineRule="atLeast"/>
        <w:rPr>
          <w:rFonts w:ascii="Franklin Gothic Book" w:eastAsia="Franklin Gothic Book" w:hAnsi="Franklin Gothic Book" w:cstheme="minorBidi"/>
          <w:i w:val="0"/>
          <w:iCs w:val="0"/>
          <w:color w:val="13404D" w:themeColor="text1"/>
          <w:sz w:val="20"/>
          <w:szCs w:val="20"/>
          <w:lang w:val="fr-FR"/>
        </w:rPr>
      </w:pPr>
      <w:r w:rsidRPr="00EE408A">
        <w:rPr>
          <w:rFonts w:ascii="Franklin Gothic Book" w:eastAsia="Franklin Gothic Book" w:hAnsi="Franklin Gothic Book" w:cstheme="minorBidi"/>
          <w:i w:val="0"/>
          <w:iCs w:val="0"/>
          <w:color w:val="13404D" w:themeColor="text1"/>
          <w:sz w:val="20"/>
          <w:szCs w:val="20"/>
          <w:lang w:val="fr-FR"/>
        </w:rPr>
        <w:t>Dans un environnement IT en constante évolution, la Gestion des Actifs Logiciels est devenue un enjeu majeur pour Orange Wholesale. Face aux défis tels que la conformité réglementaire (notamment NIS2), l'optimisation des coûts et la rationalisation des ressources, le rôle d'Expert en Gestion des Actifs Logiciels (SAM) prend une dimension stratégique pour l'organisation.</w:t>
      </w:r>
    </w:p>
    <w:p w14:paraId="15872477" w14:textId="77777777" w:rsidR="00EE408A" w:rsidRPr="00EE408A" w:rsidRDefault="00EE408A" w:rsidP="00EE408A">
      <w:pPr>
        <w:pStyle w:val="Sous-titre"/>
        <w:spacing w:before="0" w:after="120" w:line="240" w:lineRule="atLeast"/>
        <w:rPr>
          <w:rFonts w:ascii="Franklin Gothic Book" w:eastAsia="Franklin Gothic Book" w:hAnsi="Franklin Gothic Book" w:cstheme="minorBidi"/>
          <w:i w:val="0"/>
          <w:iCs w:val="0"/>
          <w:color w:val="13404D" w:themeColor="text1"/>
          <w:sz w:val="20"/>
          <w:szCs w:val="20"/>
          <w:lang w:val="fr-FR"/>
        </w:rPr>
      </w:pPr>
      <w:r w:rsidRPr="00EE408A">
        <w:rPr>
          <w:rFonts w:ascii="Franklin Gothic Book" w:eastAsia="Franklin Gothic Book" w:hAnsi="Franklin Gothic Book" w:cstheme="minorBidi"/>
          <w:i w:val="0"/>
          <w:iCs w:val="0"/>
          <w:color w:val="13404D" w:themeColor="text1"/>
          <w:sz w:val="20"/>
          <w:szCs w:val="20"/>
          <w:lang w:val="fr-FR"/>
        </w:rPr>
        <w:t>Défis actuels :</w:t>
      </w:r>
    </w:p>
    <w:p w14:paraId="7C8E973C" w14:textId="77777777" w:rsidR="00EE408A" w:rsidRPr="00EE408A" w:rsidRDefault="00EE408A" w:rsidP="00EE408A">
      <w:pPr>
        <w:pStyle w:val="Sous-titre"/>
        <w:spacing w:before="0" w:after="120" w:line="240" w:lineRule="atLeast"/>
        <w:rPr>
          <w:rFonts w:ascii="Franklin Gothic Book" w:eastAsia="Franklin Gothic Book" w:hAnsi="Franklin Gothic Book" w:cstheme="minorBidi"/>
          <w:i w:val="0"/>
          <w:iCs w:val="0"/>
          <w:color w:val="13404D" w:themeColor="text1"/>
          <w:sz w:val="20"/>
          <w:szCs w:val="20"/>
          <w:lang w:val="fr-FR"/>
        </w:rPr>
      </w:pPr>
      <w:r w:rsidRPr="00EE408A">
        <w:rPr>
          <w:rFonts w:ascii="Franklin Gothic Book" w:eastAsia="Franklin Gothic Book" w:hAnsi="Franklin Gothic Book" w:cstheme="minorBidi"/>
          <w:i w:val="0"/>
          <w:iCs w:val="0"/>
          <w:color w:val="13404D" w:themeColor="text1"/>
          <w:sz w:val="20"/>
          <w:szCs w:val="20"/>
          <w:lang w:val="fr-FR"/>
        </w:rPr>
        <w:t>• Conformité et gestion des risques : Dans un contexte de durcissement des audits fournisseurs et d'évolution des modèles de licences (notamment cloud), assurer la conformité est essentiel pour éviter des pénalités financières importantes</w:t>
      </w:r>
    </w:p>
    <w:p w14:paraId="054CC6DF" w14:textId="77777777" w:rsidR="00EE408A" w:rsidRPr="00EE408A" w:rsidRDefault="00EE408A" w:rsidP="00EE408A">
      <w:pPr>
        <w:pStyle w:val="Sous-titre"/>
        <w:spacing w:before="0" w:after="120" w:line="240" w:lineRule="atLeast"/>
        <w:rPr>
          <w:rFonts w:ascii="Franklin Gothic Book" w:eastAsia="Franklin Gothic Book" w:hAnsi="Franklin Gothic Book" w:cstheme="minorBidi"/>
          <w:i w:val="0"/>
          <w:iCs w:val="0"/>
          <w:color w:val="13404D" w:themeColor="text1"/>
          <w:sz w:val="20"/>
          <w:szCs w:val="20"/>
          <w:lang w:val="fr-FR"/>
        </w:rPr>
      </w:pPr>
      <w:r w:rsidRPr="00EE408A">
        <w:rPr>
          <w:rFonts w:ascii="Franklin Gothic Book" w:eastAsia="Franklin Gothic Book" w:hAnsi="Franklin Gothic Book" w:cstheme="minorBidi"/>
          <w:i w:val="0"/>
          <w:iCs w:val="0"/>
          <w:color w:val="13404D" w:themeColor="text1"/>
          <w:sz w:val="20"/>
          <w:szCs w:val="20"/>
          <w:lang w:val="fr-FR"/>
        </w:rPr>
        <w:t>• Optimisation des coûts : Les dépenses logicielles représentent un poste budgétaire significatif qui nécessite une gestion rigoureuse pour identifier les opportunités d'économies</w:t>
      </w:r>
    </w:p>
    <w:p w14:paraId="6D76060B" w14:textId="77777777" w:rsidR="00EE408A" w:rsidRPr="00EE408A" w:rsidRDefault="00EE408A" w:rsidP="00EE408A">
      <w:pPr>
        <w:pStyle w:val="Sous-titre"/>
        <w:spacing w:before="0" w:after="120" w:line="240" w:lineRule="atLeast"/>
        <w:rPr>
          <w:rFonts w:ascii="Franklin Gothic Book" w:eastAsia="Franklin Gothic Book" w:hAnsi="Franklin Gothic Book" w:cstheme="minorBidi"/>
          <w:i w:val="0"/>
          <w:iCs w:val="0"/>
          <w:color w:val="13404D" w:themeColor="text1"/>
          <w:sz w:val="20"/>
          <w:szCs w:val="20"/>
          <w:lang w:val="fr-FR"/>
        </w:rPr>
      </w:pPr>
      <w:r w:rsidRPr="00EE408A">
        <w:rPr>
          <w:rFonts w:ascii="Franklin Gothic Book" w:eastAsia="Franklin Gothic Book" w:hAnsi="Franklin Gothic Book" w:cstheme="minorBidi"/>
          <w:i w:val="0"/>
          <w:iCs w:val="0"/>
          <w:color w:val="13404D" w:themeColor="text1"/>
          <w:sz w:val="20"/>
          <w:szCs w:val="20"/>
          <w:lang w:val="fr-FR"/>
        </w:rPr>
        <w:t>• Transformation digitale : L'accompagnement des projets de transformation nécessite une expertise en licences pour orienter les choix technologiques</w:t>
      </w:r>
    </w:p>
    <w:p w14:paraId="11B0E442" w14:textId="77777777" w:rsidR="00EE408A" w:rsidRDefault="00EE408A" w:rsidP="00EE408A">
      <w:pPr>
        <w:pStyle w:val="Sous-titre"/>
        <w:spacing w:before="0" w:after="120" w:line="240" w:lineRule="atLeast"/>
        <w:jc w:val="both"/>
        <w:rPr>
          <w:rFonts w:ascii="Franklin Gothic Book" w:eastAsia="Franklin Gothic Book" w:hAnsi="Franklin Gothic Book" w:cstheme="minorBidi"/>
          <w:i w:val="0"/>
          <w:iCs w:val="0"/>
          <w:color w:val="13404D" w:themeColor="text1"/>
          <w:sz w:val="20"/>
          <w:szCs w:val="20"/>
          <w:lang w:val="fr-FR"/>
        </w:rPr>
      </w:pPr>
      <w:r w:rsidRPr="00EE408A">
        <w:rPr>
          <w:rFonts w:ascii="Franklin Gothic Book" w:eastAsia="Franklin Gothic Book" w:hAnsi="Franklin Gothic Book" w:cstheme="minorBidi"/>
          <w:i w:val="0"/>
          <w:iCs w:val="0"/>
          <w:color w:val="13404D" w:themeColor="text1"/>
          <w:sz w:val="20"/>
          <w:szCs w:val="20"/>
          <w:lang w:val="fr-FR"/>
        </w:rPr>
        <w:t>• Gouvernance des actifs : Mettre en place une gouvernance efficace des actifs logiciels est essentiel pour maintenir le contrôle sur l'ensemble du cycle de vie des licences</w:t>
      </w:r>
    </w:p>
    <w:p w14:paraId="0607702E" w14:textId="0DF52C4B" w:rsidR="00FF742E" w:rsidRPr="008A7A9E" w:rsidRDefault="00FF742E" w:rsidP="00EE408A">
      <w:pPr>
        <w:pStyle w:val="Sous-titre"/>
        <w:spacing w:before="0" w:after="120" w:line="240" w:lineRule="atLeast"/>
        <w:jc w:val="both"/>
        <w:rPr>
          <w:lang w:val="fr-FR" w:eastAsia="ja-JP"/>
        </w:rPr>
      </w:pPr>
      <w:r w:rsidRPr="008A7A9E">
        <w:rPr>
          <w:lang w:val="fr-FR" w:eastAsia="ja-JP"/>
        </w:rPr>
        <w:t>Compétences requises</w:t>
      </w:r>
    </w:p>
    <w:p w14:paraId="3D1C5E51"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L'Expert en Gestion des Actifs Logiciels (SAM) apporte une expertise métier dans la gestion et l'optimisation des actifs logiciels au sein d'Orange Wholesale. Il s'agit d'un rôle critique pour assurer la conformité, la rentabilité et l'utilisation efficace des licences logicielles. L'Expert SAM collabore avec les parties prenantes d'un écosystème varié, incluant les fournisseurs, les équipes IT et les unités métier, pour maintenir un inventaire précis des actifs logiciels et orienter les décisions stratégiques liées aux licences logicielles.</w:t>
      </w:r>
    </w:p>
    <w:p w14:paraId="367BE3DA" w14:textId="6557AD43" w:rsidR="00A34AFA" w:rsidRPr="00A34AFA" w:rsidRDefault="00A34AFA" w:rsidP="00A34AFA">
      <w:pPr>
        <w:rPr>
          <w:rFonts w:ascii="Franklin Gothic Book" w:eastAsia="Franklin Gothic Book" w:hAnsi="Franklin Gothic Book" w:cs="Times New Roman"/>
          <w:color w:val="13404D" w:themeColor="text1"/>
          <w:lang w:val="fr-FR"/>
        </w:rPr>
      </w:pPr>
      <w:r w:rsidRPr="00047A71">
        <w:rPr>
          <w:rFonts w:ascii="Franklin Gothic Book" w:eastAsia="Franklin Gothic Book" w:hAnsi="Franklin Gothic Book" w:cs="Times New Roman"/>
          <w:b/>
          <w:bCs/>
          <w:color w:val="13404D" w:themeColor="text1"/>
          <w:lang w:val="fr-FR"/>
        </w:rPr>
        <w:t>Responsabilités</w:t>
      </w:r>
      <w:r w:rsidRPr="00047A71">
        <w:rPr>
          <w:rFonts w:ascii="Franklin Gothic Book" w:eastAsia="Franklin Gothic Book" w:hAnsi="Franklin Gothic Book" w:cs="Times New Roman"/>
          <w:b/>
          <w:bCs/>
          <w:color w:val="13404D" w:themeColor="text1"/>
          <w:lang w:val="fr-FR"/>
        </w:rPr>
        <w:t xml:space="preserve"> </w:t>
      </w:r>
      <w:r w:rsidRPr="00047A71">
        <w:rPr>
          <w:rFonts w:ascii="Franklin Gothic Book" w:eastAsia="Franklin Gothic Book" w:hAnsi="Franklin Gothic Book" w:cs="Times New Roman"/>
          <w:b/>
          <w:bCs/>
          <w:color w:val="13404D" w:themeColor="text1"/>
          <w:lang w:val="fr-FR"/>
        </w:rPr>
        <w:t>Opérationnelles</w:t>
      </w:r>
      <w:r w:rsidRPr="00A34AFA">
        <w:rPr>
          <w:rFonts w:ascii="Franklin Gothic Book" w:eastAsia="Franklin Gothic Book" w:hAnsi="Franklin Gothic Book" w:cs="Times New Roman"/>
          <w:color w:val="13404D" w:themeColor="text1"/>
          <w:lang w:val="fr-FR"/>
        </w:rPr>
        <w:t xml:space="preserve"> :</w:t>
      </w:r>
    </w:p>
    <w:p w14:paraId="49E0F01F"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Créer et maintenir des référencements précis des licences logicielles, accords et droits d'utilisation</w:t>
      </w:r>
    </w:p>
    <w:p w14:paraId="5568AB81"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Collaborer avec les équipes IT pour optimiser l'approvisionnement, le déploiement et l'utilisation des logiciels</w:t>
      </w:r>
    </w:p>
    <w:p w14:paraId="2B885054"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Conduire des audits réguliers pour évaluer la conformité et l'usage des licences logicielles au sein d'OW</w:t>
      </w:r>
    </w:p>
    <w:p w14:paraId="277E5F8A"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Identifier les opportunités de consolidation, standardisation et rationalisation des actifs logiciels</w:t>
      </w:r>
    </w:p>
    <w:p w14:paraId="3623ED60"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lastRenderedPageBreak/>
        <w:t>• Gérer les relations avec les fournisseurs de logiciels et négocier des accords de licence favorables</w:t>
      </w:r>
    </w:p>
    <w:p w14:paraId="1B565737"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Accompagner les projets dans le choix de logiciels et la compréhension des règles contractuelles</w:t>
      </w:r>
    </w:p>
    <w:p w14:paraId="5A5C9C91"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Communiquer sur les restrictions d'usage et les risques liés aux droits d'utilisation des logiciels</w:t>
      </w:r>
    </w:p>
    <w:p w14:paraId="2DEF3A5F"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Piloter l'activité : formaliser le rôle, le périmètre, les actions</w:t>
      </w:r>
    </w:p>
    <w:p w14:paraId="4D9F243B"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Rejoindre le réseau d'experts SAM couvrant chaque filiale/entité du Groupe Orange, organisé en communauté dont l'objectif est de partager les bonnes pratiques et de bénéficier d'une méthode efficace de diffusion d'informations et de décisions</w:t>
      </w:r>
    </w:p>
    <w:p w14:paraId="6D3DBD7A"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047A71">
        <w:rPr>
          <w:rFonts w:ascii="Franklin Gothic Book" w:eastAsia="Franklin Gothic Book" w:hAnsi="Franklin Gothic Book" w:cs="Times New Roman"/>
          <w:b/>
          <w:bCs/>
          <w:color w:val="13404D" w:themeColor="text1"/>
          <w:lang w:val="fr-FR"/>
        </w:rPr>
        <w:t>Stratégie et orientation</w:t>
      </w:r>
      <w:r w:rsidRPr="00A34AFA">
        <w:rPr>
          <w:rFonts w:ascii="Franklin Gothic Book" w:eastAsia="Franklin Gothic Book" w:hAnsi="Franklin Gothic Book" w:cs="Times New Roman"/>
          <w:color w:val="13404D" w:themeColor="text1"/>
          <w:lang w:val="fr-FR"/>
        </w:rPr>
        <w:t xml:space="preserve"> :</w:t>
      </w:r>
    </w:p>
    <w:p w14:paraId="749AED8C"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Surveiller les tendances du secteur et les évolutions des modèles de licences logicielles pour éclairer la prise de décision</w:t>
      </w:r>
    </w:p>
    <w:p w14:paraId="76981A5A"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Développer et mettre en œuvre des stratégies pour une gestion efficace des actifs logiciels à travers OW</w:t>
      </w:r>
    </w:p>
    <w:p w14:paraId="4437F0B2"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Analyser les données d'usage des logiciels pour identifier les opportunités d'optimisation des coûts et d'amélioration de l'efficacité</w:t>
      </w:r>
    </w:p>
    <w:p w14:paraId="3119BC33" w14:textId="77777777" w:rsidR="00A34AFA" w:rsidRPr="00A34AFA"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Fournir des conseils et formations au personnel sur les bonnes pratiques de gestion des actifs logiciels</w:t>
      </w:r>
    </w:p>
    <w:p w14:paraId="528DAAA4" w14:textId="77777777" w:rsidR="00047A71" w:rsidRDefault="00A34AFA" w:rsidP="00A34AFA">
      <w:pPr>
        <w:rPr>
          <w:rFonts w:ascii="Franklin Gothic Book" w:eastAsia="Franklin Gothic Book" w:hAnsi="Franklin Gothic Book" w:cs="Times New Roman"/>
          <w:color w:val="13404D" w:themeColor="text1"/>
          <w:lang w:val="fr-FR"/>
        </w:rPr>
      </w:pPr>
      <w:r w:rsidRPr="00A34AFA">
        <w:rPr>
          <w:rFonts w:ascii="Franklin Gothic Book" w:eastAsia="Franklin Gothic Book" w:hAnsi="Franklin Gothic Book" w:cs="Times New Roman"/>
          <w:color w:val="13404D" w:themeColor="text1"/>
          <w:lang w:val="fr-FR"/>
        </w:rPr>
        <w:t>• Développer et maintenir les politiques et procédures liées à la gestion des actifs logiciels</w:t>
      </w:r>
    </w:p>
    <w:p w14:paraId="5230D5A7" w14:textId="77777777" w:rsidR="008D46D1" w:rsidRDefault="008D46D1" w:rsidP="008D46D1">
      <w:pPr>
        <w:pStyle w:val="NormalWeb"/>
        <w:spacing w:before="0" w:beforeAutospacing="0" w:after="120" w:afterAutospacing="0" w:line="240" w:lineRule="atLeast"/>
        <w:ind w:left="360"/>
        <w:jc w:val="both"/>
        <w:rPr>
          <w:rFonts w:ascii="Franklin Gothic Book" w:eastAsia="Franklin Gothic Book" w:hAnsi="Franklin Gothic Book"/>
          <w:color w:val="13404D" w:themeColor="text1"/>
          <w:sz w:val="20"/>
          <w:szCs w:val="20"/>
          <w:lang w:val="fr-FR"/>
        </w:rPr>
      </w:pPr>
    </w:p>
    <w:p w14:paraId="19CDCEA4" w14:textId="502049D3" w:rsidR="007D5113" w:rsidRDefault="008D46D1" w:rsidP="008D46D1">
      <w:pPr>
        <w:pStyle w:val="NormalWeb"/>
        <w:spacing w:before="0" w:beforeAutospacing="0" w:after="120" w:afterAutospacing="0" w:line="240" w:lineRule="atLeast"/>
        <w:ind w:left="360"/>
        <w:jc w:val="both"/>
        <w:rPr>
          <w:rFonts w:ascii="Franklin Gothic Book" w:eastAsia="Franklin Gothic Book" w:hAnsi="Franklin Gothic Book"/>
          <w:color w:val="13404D" w:themeColor="text1"/>
          <w:sz w:val="20"/>
          <w:szCs w:val="20"/>
          <w:lang w:val="fr-FR"/>
        </w:rPr>
      </w:pPr>
      <w:r w:rsidRPr="008D46D1">
        <w:rPr>
          <w:rFonts w:ascii="Franklin Gothic Book" w:eastAsia="Franklin Gothic Book" w:hAnsi="Franklin Gothic Book"/>
          <w:color w:val="13404D" w:themeColor="text1"/>
          <w:sz w:val="20"/>
          <w:szCs w:val="20"/>
          <w:lang w:val="fr-FR"/>
        </w:rPr>
        <w:t>Un expert SAM sur un périmètre international aidera OW à mieux gérer les licences logicielles et réaliser des économies. Nous recherchons un profil avec expérience et exigences</w:t>
      </w:r>
      <w:proofErr w:type="gramStart"/>
      <w:r w:rsidRPr="008D46D1">
        <w:rPr>
          <w:rFonts w:ascii="Franklin Gothic Book" w:eastAsia="Franklin Gothic Book" w:hAnsi="Franklin Gothic Book"/>
          <w:color w:val="13404D" w:themeColor="text1"/>
          <w:sz w:val="20"/>
          <w:szCs w:val="20"/>
          <w:lang w:val="fr-FR"/>
        </w:rPr>
        <w:t xml:space="preserve"> :</w:t>
      </w:r>
      <w:r w:rsidR="00E51954">
        <w:rPr>
          <w:rFonts w:ascii="Franklin Gothic Book" w:eastAsia="Franklin Gothic Book" w:hAnsi="Franklin Gothic Book"/>
          <w:color w:val="13404D" w:themeColor="text1"/>
          <w:sz w:val="20"/>
          <w:szCs w:val="20"/>
          <w:lang w:val="fr-FR"/>
        </w:rPr>
        <w:t>Maîtrise</w:t>
      </w:r>
      <w:proofErr w:type="gramEnd"/>
      <w:r w:rsidR="00E51954">
        <w:rPr>
          <w:rFonts w:ascii="Franklin Gothic Book" w:eastAsia="Franklin Gothic Book" w:hAnsi="Franklin Gothic Book"/>
          <w:color w:val="13404D" w:themeColor="text1"/>
          <w:sz w:val="20"/>
          <w:szCs w:val="20"/>
          <w:lang w:val="fr-FR"/>
        </w:rPr>
        <w:t xml:space="preserve"> fonctionnel</w:t>
      </w:r>
      <w:r w:rsidR="00ED747E">
        <w:rPr>
          <w:rFonts w:ascii="Franklin Gothic Book" w:eastAsia="Franklin Gothic Book" w:hAnsi="Franklin Gothic Book"/>
          <w:color w:val="13404D" w:themeColor="text1"/>
          <w:sz w:val="20"/>
          <w:szCs w:val="20"/>
          <w:lang w:val="fr-FR"/>
        </w:rPr>
        <w:t>le</w:t>
      </w:r>
      <w:r w:rsidR="00E51954">
        <w:rPr>
          <w:rFonts w:ascii="Franklin Gothic Book" w:eastAsia="Franklin Gothic Book" w:hAnsi="Franklin Gothic Book"/>
          <w:color w:val="13404D" w:themeColor="text1"/>
          <w:sz w:val="20"/>
          <w:szCs w:val="20"/>
          <w:lang w:val="fr-FR"/>
        </w:rPr>
        <w:t xml:space="preserve"> et technique</w:t>
      </w:r>
      <w:r w:rsidR="007D5113" w:rsidRPr="00A04D79">
        <w:rPr>
          <w:rFonts w:ascii="Franklin Gothic Book" w:eastAsia="Franklin Gothic Book" w:hAnsi="Franklin Gothic Book"/>
          <w:color w:val="13404D" w:themeColor="text1"/>
          <w:sz w:val="20"/>
          <w:szCs w:val="20"/>
          <w:lang w:val="fr-FR"/>
        </w:rPr>
        <w:t xml:space="preserve"> </w:t>
      </w:r>
      <w:r w:rsidR="00E51954">
        <w:rPr>
          <w:rFonts w:ascii="Franklin Gothic Book" w:eastAsia="Franklin Gothic Book" w:hAnsi="Franklin Gothic Book"/>
          <w:color w:val="13404D" w:themeColor="text1"/>
          <w:sz w:val="20"/>
          <w:szCs w:val="20"/>
          <w:lang w:val="fr-FR"/>
        </w:rPr>
        <w:t>d</w:t>
      </w:r>
      <w:r w:rsidR="007D5113" w:rsidRPr="00A04D79">
        <w:rPr>
          <w:rFonts w:ascii="Franklin Gothic Book" w:eastAsia="Franklin Gothic Book" w:hAnsi="Franklin Gothic Book"/>
          <w:color w:val="13404D" w:themeColor="text1"/>
          <w:sz w:val="20"/>
          <w:szCs w:val="20"/>
          <w:lang w:val="fr-FR"/>
        </w:rPr>
        <w:t>es services à valeur ajoutées e</w:t>
      </w:r>
      <w:r w:rsidR="007D5113">
        <w:rPr>
          <w:rFonts w:ascii="Franklin Gothic Book" w:eastAsia="Franklin Gothic Book" w:hAnsi="Franklin Gothic Book"/>
          <w:color w:val="13404D" w:themeColor="text1"/>
          <w:sz w:val="20"/>
          <w:szCs w:val="20"/>
          <w:lang w:val="fr-FR"/>
        </w:rPr>
        <w:t>t les plates-formes de services</w:t>
      </w:r>
      <w:r w:rsidR="00561B9C">
        <w:rPr>
          <w:rFonts w:ascii="Franklin Gothic Book" w:eastAsia="Franklin Gothic Book" w:hAnsi="Franklin Gothic Book"/>
          <w:color w:val="13404D" w:themeColor="text1"/>
          <w:sz w:val="20"/>
          <w:szCs w:val="20"/>
          <w:lang w:val="fr-FR"/>
        </w:rPr>
        <w:t> :</w:t>
      </w:r>
    </w:p>
    <w:p w14:paraId="6BE94107" w14:textId="13080592" w:rsidR="00561B9C" w:rsidRDefault="00561B9C" w:rsidP="00561B9C">
      <w:pPr>
        <w:pStyle w:val="NormalWeb"/>
        <w:numPr>
          <w:ilvl w:val="0"/>
          <w:numId w:val="50"/>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Expériences :</w:t>
      </w:r>
    </w:p>
    <w:p w14:paraId="0178573F"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Expérience en gestion des actifs logiciels ou rôle similaire</w:t>
      </w:r>
    </w:p>
    <w:p w14:paraId="00B7CBE1"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Solide compréhension des modèles de licences logicielles, réglementations de conformité et processus d'audit</w:t>
      </w:r>
    </w:p>
    <w:p w14:paraId="26152EDD"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Compétences dans les outils et technologies de gestion des actifs logiciels</w:t>
      </w:r>
    </w:p>
    <w:p w14:paraId="15B39523"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xml:space="preserve">• Familiarité avec le </w:t>
      </w:r>
      <w:proofErr w:type="spellStart"/>
      <w:r w:rsidRPr="00561B9C">
        <w:rPr>
          <w:rFonts w:ascii="Franklin Gothic Book" w:eastAsia="Franklin Gothic Book" w:hAnsi="Franklin Gothic Book"/>
          <w:color w:val="13404D" w:themeColor="text1"/>
          <w:sz w:val="20"/>
          <w:szCs w:val="20"/>
          <w:lang w:val="fr-FR"/>
        </w:rPr>
        <w:t>framework</w:t>
      </w:r>
      <w:proofErr w:type="spellEnd"/>
      <w:r w:rsidRPr="00561B9C">
        <w:rPr>
          <w:rFonts w:ascii="Franklin Gothic Book" w:eastAsia="Franklin Gothic Book" w:hAnsi="Franklin Gothic Book"/>
          <w:color w:val="13404D" w:themeColor="text1"/>
          <w:sz w:val="20"/>
          <w:szCs w:val="20"/>
          <w:lang w:val="fr-FR"/>
        </w:rPr>
        <w:t xml:space="preserve"> ITIL et son application aux processus de gestion des actifs logiciels</w:t>
      </w:r>
    </w:p>
    <w:p w14:paraId="256D176D"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Capacité à mettre en place des processus SAM et accompagner les équipes opérationnelles dans leur appropriation, dans un environnement de faible maturité SAM</w:t>
      </w:r>
    </w:p>
    <w:p w14:paraId="6528792A" w14:textId="77777777" w:rsidR="00561B9C" w:rsidRPr="00561B9C" w:rsidRDefault="00561B9C" w:rsidP="00561B9C">
      <w:pPr>
        <w:pStyle w:val="NormalWeb"/>
        <w:numPr>
          <w:ilvl w:val="0"/>
          <w:numId w:val="51"/>
        </w:numPr>
        <w:spacing w:before="0" w:after="120" w:line="240" w:lineRule="atLeast"/>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Qualifications</w:t>
      </w:r>
    </w:p>
    <w:p w14:paraId="5CBD2A2B"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Compétences : Maîtrise de la gestion de contrats logiciels fournisseurs complexes, avec terminologie de licences et droits logiciels, expérience en environnements multidisciplinaires et multiculturels</w:t>
      </w:r>
    </w:p>
    <w:p w14:paraId="600796F9"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Langues : Anglais professionnel (oral et écrit) et idéalement français</w:t>
      </w:r>
    </w:p>
    <w:p w14:paraId="1E37C91E" w14:textId="77777777" w:rsidR="00561B9C" w:rsidRPr="00561B9C" w:rsidRDefault="00561B9C" w:rsidP="00561B9C">
      <w:pPr>
        <w:pStyle w:val="NormalWeb"/>
        <w:spacing w:before="0" w:after="120" w:line="240" w:lineRule="atLeast"/>
        <w:ind w:left="360"/>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Compétences comportementales : Rigueur et fiabilité, orientation résultats, capacités d'analyse et de résolution de problèmes, communication efficace et capacités de négociation, travail en équipe et ouverture d'esprit, capacité d'adaptation au contexte et environnement multiculturel, capacité de coordination et coopération avec autrui</w:t>
      </w:r>
    </w:p>
    <w:p w14:paraId="35822D44" w14:textId="5D2B44A3" w:rsidR="00561B9C" w:rsidRPr="00A04D79" w:rsidRDefault="00561B9C" w:rsidP="00561B9C">
      <w:pPr>
        <w:pStyle w:val="NormalWeb"/>
        <w:spacing w:before="0" w:beforeAutospacing="0" w:after="120" w:afterAutospacing="0" w:line="240" w:lineRule="atLeast"/>
        <w:ind w:left="360"/>
        <w:jc w:val="both"/>
        <w:rPr>
          <w:rFonts w:ascii="Franklin Gothic Book" w:eastAsia="Franklin Gothic Book" w:hAnsi="Franklin Gothic Book"/>
          <w:color w:val="13404D" w:themeColor="text1"/>
          <w:sz w:val="20"/>
          <w:szCs w:val="20"/>
          <w:lang w:val="fr-FR"/>
        </w:rPr>
      </w:pPr>
      <w:r w:rsidRPr="00561B9C">
        <w:rPr>
          <w:rFonts w:ascii="Franklin Gothic Book" w:eastAsia="Franklin Gothic Book" w:hAnsi="Franklin Gothic Book"/>
          <w:color w:val="13404D" w:themeColor="text1"/>
          <w:sz w:val="20"/>
          <w:szCs w:val="20"/>
          <w:lang w:val="fr-FR"/>
        </w:rPr>
        <w:t>• Certifications : Certifications pertinentes telles qu'ITIL, CSAM, IAITAM, CISA, CISSP, ou SAM constituent un avantage</w:t>
      </w:r>
    </w:p>
    <w:p w14:paraId="18BB463F" w14:textId="77777777" w:rsidR="00561B9C" w:rsidRDefault="00561B9C" w:rsidP="002A7D2E">
      <w:pPr>
        <w:pStyle w:val="Sous-titre"/>
        <w:spacing w:before="0" w:after="120" w:line="240" w:lineRule="atLeast"/>
        <w:jc w:val="both"/>
        <w:rPr>
          <w:lang w:val="fr-FR" w:eastAsia="ja-JP"/>
        </w:rPr>
      </w:pPr>
    </w:p>
    <w:p w14:paraId="2F411293" w14:textId="77777777" w:rsidR="001A5AF4" w:rsidRPr="001A5AF4" w:rsidRDefault="001A5AF4" w:rsidP="001A5AF4">
      <w:pPr>
        <w:pStyle w:val="NormalWeb"/>
        <w:numPr>
          <w:ilvl w:val="0"/>
          <w:numId w:val="50"/>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1A5AF4">
        <w:rPr>
          <w:rFonts w:ascii="Franklin Gothic Book" w:eastAsia="Franklin Gothic Book" w:hAnsi="Franklin Gothic Book"/>
          <w:color w:val="13404D" w:themeColor="text1"/>
          <w:sz w:val="20"/>
          <w:szCs w:val="20"/>
          <w:lang w:val="fr-FR"/>
        </w:rPr>
        <w:lastRenderedPageBreak/>
        <w:t>Domaines Prioritaires 2026</w:t>
      </w:r>
    </w:p>
    <w:p w14:paraId="6E7268D7" w14:textId="2E71442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En lien avec les enjeux actuels d'Orange Wholesale, l'Expert SAM se concentrera sur les priorités suivantes</w:t>
      </w:r>
      <w:r>
        <w:rPr>
          <w:rFonts w:ascii="Franklin Gothic Book" w:eastAsia="Franklin Gothic Book" w:hAnsi="Franklin Gothic Book" w:cs="Times New Roman"/>
          <w:i w:val="0"/>
          <w:iCs w:val="0"/>
          <w:color w:val="13404D" w:themeColor="text1"/>
          <w:sz w:val="20"/>
          <w:szCs w:val="20"/>
          <w:lang w:val="fr-FR"/>
        </w:rPr>
        <w:t> :</w:t>
      </w:r>
    </w:p>
    <w:p w14:paraId="362CFF56"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1. Inventaire et Cartographie des Actifs</w:t>
      </w:r>
    </w:p>
    <w:p w14:paraId="774C4A33"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Inventaires commandés par l'autorité SAM du Groupe Orange ou demandés par les éditeurs</w:t>
      </w:r>
    </w:p>
    <w:p w14:paraId="44C77D10"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2. Optimisation des Coûts et Conformité</w:t>
      </w:r>
    </w:p>
    <w:p w14:paraId="3415B670"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Analyser les dépenses logicielles des 3 dernières années pour identifier les opportunités d'économies</w:t>
      </w:r>
    </w:p>
    <w:p w14:paraId="4004C88B"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Évaluer les options d'optimisation pour les contrats majeurs</w:t>
      </w:r>
    </w:p>
    <w:p w14:paraId="128E5EE1"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Assurer la conformité des licences utilisées avec les contrats en cours</w:t>
      </w:r>
    </w:p>
    <w:p w14:paraId="7ADAA42B"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3. Accompagnement des Projets Stratégiques</w:t>
      </w:r>
    </w:p>
    <w:p w14:paraId="30D8FBEF"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Accompagner les projets dans leur choix de solution logicielle en termes d'analyse de coût et d'impact, évaluer les opportunités de migration vers des solutions open source en collaboration avec les experts Groupe</w:t>
      </w:r>
    </w:p>
    <w:p w14:paraId="0F45D279"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4. Mise en Place de la Gouvernance SAM</w:t>
      </w:r>
    </w:p>
    <w:p w14:paraId="04A82CD9"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Formaliser les processus SAM adaptés au contexte d'Orange Wholesale</w:t>
      </w:r>
    </w:p>
    <w:p w14:paraId="42CD3FD9"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Établir un réseau de correspondants dans les différentes entités OW</w:t>
      </w:r>
    </w:p>
    <w:p w14:paraId="57173874"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xml:space="preserve">• Mettre en place des indicateurs de suivi et </w:t>
      </w:r>
      <w:proofErr w:type="spellStart"/>
      <w:r w:rsidRPr="001A5AF4">
        <w:rPr>
          <w:rFonts w:ascii="Franklin Gothic Book" w:eastAsia="Franklin Gothic Book" w:hAnsi="Franklin Gothic Book" w:cs="Times New Roman"/>
          <w:i w:val="0"/>
          <w:iCs w:val="0"/>
          <w:color w:val="13404D" w:themeColor="text1"/>
          <w:sz w:val="20"/>
          <w:szCs w:val="20"/>
          <w:lang w:val="fr-FR"/>
        </w:rPr>
        <w:t>reporting</w:t>
      </w:r>
      <w:proofErr w:type="spellEnd"/>
      <w:r w:rsidRPr="001A5AF4">
        <w:rPr>
          <w:rFonts w:ascii="Franklin Gothic Book" w:eastAsia="Franklin Gothic Book" w:hAnsi="Franklin Gothic Book" w:cs="Times New Roman"/>
          <w:i w:val="0"/>
          <w:iCs w:val="0"/>
          <w:color w:val="13404D" w:themeColor="text1"/>
          <w:sz w:val="20"/>
          <w:szCs w:val="20"/>
          <w:lang w:val="fr-FR"/>
        </w:rPr>
        <w:t xml:space="preserve"> régulier</w:t>
      </w:r>
    </w:p>
    <w:p w14:paraId="30DDA511"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Indicateurs Clés de Performance</w:t>
      </w:r>
    </w:p>
    <w:p w14:paraId="4212385F"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Votre succès dans ce rôle sera mesuré à travers plusieurs indicateurs clés tels que :</w:t>
      </w:r>
    </w:p>
    <w:p w14:paraId="50095B05"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Réduction des écarts d'audit : Diminution du nombre de divergences identifiées lors d'audits internes ou externes</w:t>
      </w:r>
    </w:p>
    <w:p w14:paraId="11F5A5BD"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Économies réalisées : Montant des économies générées grâce à l'optimisation des licences (en € ou en % du budget)</w:t>
      </w:r>
    </w:p>
    <w:p w14:paraId="17E3EBC0" w14:textId="77777777" w:rsidR="001A5AF4" w:rsidRP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Taux d'utilisation des licences : Pourcentage des licences acquises qui sont effectivement utilisées</w:t>
      </w:r>
    </w:p>
    <w:p w14:paraId="029622E2" w14:textId="2FD0D765" w:rsidR="001A5AF4" w:rsidRDefault="001A5AF4" w:rsidP="001A5AF4">
      <w:pPr>
        <w:pStyle w:val="Sous-titre"/>
        <w:spacing w:before="0" w:after="120" w:line="240" w:lineRule="atLeast"/>
        <w:rPr>
          <w:rFonts w:ascii="Franklin Gothic Book" w:eastAsia="Franklin Gothic Book" w:hAnsi="Franklin Gothic Book" w:cs="Times New Roman"/>
          <w:i w:val="0"/>
          <w:iCs w:val="0"/>
          <w:color w:val="13404D" w:themeColor="text1"/>
          <w:sz w:val="20"/>
          <w:szCs w:val="20"/>
          <w:lang w:val="fr-FR"/>
        </w:rPr>
      </w:pPr>
      <w:r w:rsidRPr="001A5AF4">
        <w:rPr>
          <w:rFonts w:ascii="Franklin Gothic Book" w:eastAsia="Franklin Gothic Book" w:hAnsi="Franklin Gothic Book" w:cs="Times New Roman"/>
          <w:i w:val="0"/>
          <w:iCs w:val="0"/>
          <w:color w:val="13404D" w:themeColor="text1"/>
          <w:sz w:val="20"/>
          <w:szCs w:val="20"/>
          <w:lang w:val="fr-FR"/>
        </w:rPr>
        <w:t>• Niveau de maturité SAM : Progression sur l'échelle de maturité SAM (par exemple, selon le modèle ISO 19770)</w:t>
      </w:r>
    </w:p>
    <w:p w14:paraId="29DD4E02" w14:textId="77777777" w:rsidR="0054710E" w:rsidRPr="0054710E" w:rsidRDefault="0054710E" w:rsidP="0054710E">
      <w:pPr>
        <w:rPr>
          <w:lang w:val="fr-FR"/>
        </w:rPr>
      </w:pPr>
    </w:p>
    <w:p w14:paraId="09C24AE9" w14:textId="7E9FF73E" w:rsidR="0006144B" w:rsidRDefault="00E85AD5" w:rsidP="005B0B4F">
      <w:pPr>
        <w:rPr>
          <w:rFonts w:eastAsiaTheme="majorEastAsia" w:cstheme="majorBidi"/>
          <w:i/>
          <w:iCs/>
          <w:color w:val="0267AD" w:themeColor="text2"/>
          <w:sz w:val="28"/>
          <w:szCs w:val="24"/>
          <w:lang w:val="fr-FR" w:eastAsia="ja-JP"/>
        </w:rPr>
      </w:pPr>
      <w:r w:rsidRPr="00E85AD5">
        <w:rPr>
          <w:rFonts w:eastAsiaTheme="majorEastAsia" w:cstheme="majorBidi"/>
          <w:i/>
          <w:iCs/>
          <w:color w:val="0267AD" w:themeColor="text2"/>
          <w:sz w:val="28"/>
          <w:szCs w:val="24"/>
          <w:lang w:val="fr-FR" w:eastAsia="ja-JP"/>
        </w:rPr>
        <w:t>Informations pratiques</w:t>
      </w:r>
    </w:p>
    <w:p w14:paraId="5FA430AC" w14:textId="77777777" w:rsidR="00AF1B29" w:rsidRPr="00AF1B29" w:rsidRDefault="00AF1B29" w:rsidP="00AF1B29">
      <w:pPr>
        <w:rPr>
          <w:rFonts w:ascii="Franklin Gothic Book" w:eastAsia="Franklin Gothic Book" w:hAnsi="Franklin Gothic Book" w:cs="Times New Roman"/>
          <w:color w:val="13404D" w:themeColor="text1"/>
          <w:lang w:val="fr-FR"/>
        </w:rPr>
      </w:pPr>
      <w:r w:rsidRPr="00AF1B29">
        <w:rPr>
          <w:rFonts w:ascii="Franklin Gothic Book" w:eastAsia="Franklin Gothic Book" w:hAnsi="Franklin Gothic Book" w:cs="Times New Roman"/>
          <w:color w:val="13404D" w:themeColor="text1"/>
          <w:lang w:val="fr-FR"/>
        </w:rPr>
        <w:t>Manager n+1 : Zeineb SETTI</w:t>
      </w:r>
    </w:p>
    <w:p w14:paraId="2B4D4F5B" w14:textId="77777777" w:rsidR="00AF1B29" w:rsidRPr="00AF1B29" w:rsidRDefault="00AF1B29" w:rsidP="00AF1B29">
      <w:pPr>
        <w:rPr>
          <w:rFonts w:ascii="Franklin Gothic Book" w:eastAsia="Franklin Gothic Book" w:hAnsi="Franklin Gothic Book" w:cs="Times New Roman"/>
          <w:color w:val="13404D" w:themeColor="text1"/>
          <w:lang w:val="fr-FR"/>
        </w:rPr>
      </w:pPr>
      <w:r w:rsidRPr="00AF1B29">
        <w:rPr>
          <w:rFonts w:ascii="Franklin Gothic Book" w:eastAsia="Franklin Gothic Book" w:hAnsi="Franklin Gothic Book" w:cs="Times New Roman"/>
          <w:color w:val="13404D" w:themeColor="text1"/>
          <w:lang w:val="fr-FR"/>
        </w:rPr>
        <w:t xml:space="preserve">Localisation : Tunis </w:t>
      </w:r>
    </w:p>
    <w:sectPr w:rsidR="00AF1B29" w:rsidRPr="00AF1B29"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E74EC" w14:textId="77777777" w:rsidR="00854CD5" w:rsidRDefault="00854CD5" w:rsidP="001D02E7">
      <w:pPr>
        <w:spacing w:before="0" w:after="0"/>
      </w:pPr>
      <w:r>
        <w:separator/>
      </w:r>
    </w:p>
  </w:endnote>
  <w:endnote w:type="continuationSeparator" w:id="0">
    <w:p w14:paraId="7EDA1BBF" w14:textId="77777777" w:rsidR="00854CD5" w:rsidRDefault="00854CD5"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9336C" w14:textId="25463ABD" w:rsidR="00937DDB" w:rsidRDefault="00937DDB">
    <w:pPr>
      <w:pStyle w:val="Pieddepage"/>
    </w:pPr>
    <w:r>
      <w:rPr>
        <w:noProof/>
      </w:rPr>
      <mc:AlternateContent>
        <mc:Choice Requires="wps">
          <w:drawing>
            <wp:anchor distT="0" distB="0" distL="0" distR="0" simplePos="0" relativeHeight="251664384" behindDoc="0" locked="0" layoutInCell="1" allowOverlap="1" wp14:anchorId="124818F7" wp14:editId="5420FD13">
              <wp:simplePos x="635" y="635"/>
              <wp:positionH relativeFrom="page">
                <wp:align>center</wp:align>
              </wp:positionH>
              <wp:positionV relativeFrom="page">
                <wp:align>bottom</wp:align>
              </wp:positionV>
              <wp:extent cx="443865" cy="443865"/>
              <wp:effectExtent l="0" t="0" r="13335" b="0"/>
              <wp:wrapNone/>
              <wp:docPr id="952196843"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917E84" w14:textId="35AF5955" w:rsidR="00937DDB" w:rsidRPr="00937DDB" w:rsidRDefault="00937DDB" w:rsidP="00937DDB">
                          <w:pPr>
                            <w:spacing w:after="0"/>
                            <w:rPr>
                              <w:rFonts w:ascii="Helvetica 75 Bold" w:eastAsia="Helvetica 75 Bold" w:hAnsi="Helvetica 75 Bold" w:cs="Helvetica 75 Bold"/>
                              <w:noProof/>
                              <w:color w:val="ED7D31"/>
                              <w:sz w:val="16"/>
                              <w:szCs w:val="16"/>
                            </w:rPr>
                          </w:pPr>
                          <w:r w:rsidRPr="00937DD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4818F7"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31917E84" w14:textId="35AF5955" w:rsidR="00937DDB" w:rsidRPr="00937DDB" w:rsidRDefault="00937DDB" w:rsidP="00937DDB">
                    <w:pPr>
                      <w:spacing w:after="0"/>
                      <w:rPr>
                        <w:rFonts w:ascii="Helvetica 75 Bold" w:eastAsia="Helvetica 75 Bold" w:hAnsi="Helvetica 75 Bold" w:cs="Helvetica 75 Bold"/>
                        <w:noProof/>
                        <w:color w:val="ED7D31"/>
                        <w:sz w:val="16"/>
                        <w:szCs w:val="16"/>
                      </w:rPr>
                    </w:pPr>
                    <w:r w:rsidRPr="00937DD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40B19B23" w14:textId="77777777" w:rsidTr="00D90781">
      <w:trPr>
        <w:trHeight w:val="9885"/>
      </w:trPr>
      <w:tc>
        <w:tcPr>
          <w:tcW w:w="733" w:type="dxa"/>
          <w:tcBorders>
            <w:bottom w:val="single" w:sz="4" w:space="0" w:color="auto"/>
          </w:tcBorders>
          <w:textDirection w:val="btLr"/>
          <w:vAlign w:val="bottom"/>
        </w:tcPr>
        <w:p w14:paraId="2E6FAABA" w14:textId="755EE7FB" w:rsidR="00BD44D6" w:rsidRPr="00722228" w:rsidRDefault="00937DDB"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133661FD" wp14:editId="14B2B411">
                    <wp:simplePos x="635" y="635"/>
                    <wp:positionH relativeFrom="page">
                      <wp:align>center</wp:align>
                    </wp:positionH>
                    <wp:positionV relativeFrom="page">
                      <wp:align>bottom</wp:align>
                    </wp:positionV>
                    <wp:extent cx="443865" cy="443865"/>
                    <wp:effectExtent l="0" t="0" r="13335" b="0"/>
                    <wp:wrapNone/>
                    <wp:docPr id="1778789895"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5DD129" w14:textId="5D2DFE64" w:rsidR="00937DDB" w:rsidRPr="00937DDB" w:rsidRDefault="00937DDB" w:rsidP="00937DDB">
                                <w:pPr>
                                  <w:spacing w:after="0"/>
                                  <w:rPr>
                                    <w:rFonts w:ascii="Helvetica 75 Bold" w:eastAsia="Helvetica 75 Bold" w:hAnsi="Helvetica 75 Bold" w:cs="Helvetica 75 Bold"/>
                                    <w:noProof/>
                                    <w:color w:val="ED7D31"/>
                                    <w:sz w:val="16"/>
                                    <w:szCs w:val="16"/>
                                  </w:rPr>
                                </w:pPr>
                                <w:r w:rsidRPr="00937DD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3661FD" id="_x0000_t202" coordsize="21600,21600" o:spt="202" path="m,l,21600r21600,l21600,xe">
                    <v:stroke joinstyle="miter"/>
                    <v:path gradientshapeok="t" o:connecttype="rect"/>
                  </v:shapetype>
                  <v:shape id="Zone de texte 3" o:spid="_x0000_s1027" type="#_x0000_t202" alt="Orange Restricted"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F5DD129" w14:textId="5D2DFE64" w:rsidR="00937DDB" w:rsidRPr="00937DDB" w:rsidRDefault="00937DDB" w:rsidP="00937DDB">
                          <w:pPr>
                            <w:spacing w:after="0"/>
                            <w:rPr>
                              <w:rFonts w:ascii="Helvetica 75 Bold" w:eastAsia="Helvetica 75 Bold" w:hAnsi="Helvetica 75 Bold" w:cs="Helvetica 75 Bold"/>
                              <w:noProof/>
                              <w:color w:val="ED7D31"/>
                              <w:sz w:val="16"/>
                              <w:szCs w:val="16"/>
                            </w:rPr>
                          </w:pPr>
                          <w:r w:rsidRPr="00937DD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46F5A0BD" wp14:editId="58245FC1">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54710E">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0CF57C63" w14:textId="64FF58DB" w:rsidR="00BD44D6" w:rsidRPr="00F56BDA" w:rsidRDefault="00BD44D6" w:rsidP="00D90781">
          <w:pPr>
            <w:pStyle w:val="Pieddepage"/>
            <w:jc w:val="left"/>
            <w:rPr>
              <w:lang w:val="fr-FR"/>
            </w:rPr>
          </w:pPr>
          <w:r w:rsidRPr="00722228">
            <w:rPr>
              <w:lang w:val="en-US"/>
            </w:rPr>
            <w:t xml:space="preserve">© </w:t>
          </w:r>
          <w:proofErr w:type="spellStart"/>
          <w:r w:rsidRPr="00722228">
            <w:rPr>
              <w:lang w:val="en-US"/>
            </w:rPr>
            <w:t>Sofrecom</w:t>
          </w:r>
          <w:proofErr w:type="spellEnd"/>
          <w:r w:rsidRPr="00722228">
            <w:rPr>
              <w:lang w:val="en-US"/>
            </w:rPr>
            <w:t xml:space="preserve">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54710E">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54710E">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2DCDBF4A" w14:textId="77777777" w:rsidTr="00D90781">
      <w:trPr>
        <w:trHeight w:val="705"/>
      </w:trPr>
      <w:tc>
        <w:tcPr>
          <w:tcW w:w="733" w:type="dxa"/>
          <w:tcBorders>
            <w:top w:val="single" w:sz="4" w:space="0" w:color="auto"/>
          </w:tcBorders>
          <w:vAlign w:val="bottom"/>
        </w:tcPr>
        <w:p w14:paraId="789957E4"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FF0631" w:rsidRPr="00FF0631">
            <w:rPr>
              <w:rStyle w:val="Numrodepage"/>
              <w:rFonts w:eastAsiaTheme="majorEastAsia"/>
              <w:noProof/>
            </w:rPr>
            <w:t>1</w:t>
          </w:r>
          <w:r w:rsidRPr="00822632">
            <w:rPr>
              <w:rStyle w:val="Numrodepage"/>
            </w:rPr>
            <w:fldChar w:fldCharType="end"/>
          </w:r>
        </w:p>
      </w:tc>
    </w:tr>
  </w:tbl>
  <w:p w14:paraId="49303E4B" w14:textId="77777777" w:rsidR="00BD44D6" w:rsidRDefault="00BD44D6">
    <w:pPr>
      <w:pStyle w:val="Pieddepage"/>
    </w:pPr>
  </w:p>
  <w:p w14:paraId="5AD296DD" w14:textId="77777777" w:rsidR="00BD44D6" w:rsidRDefault="00BD44D6">
    <w:pPr>
      <w:pStyle w:val="Pieddepage"/>
    </w:pPr>
  </w:p>
  <w:p w14:paraId="5BF29166" w14:textId="77777777" w:rsidR="00BD44D6" w:rsidRDefault="00BD44D6">
    <w:pPr>
      <w:pStyle w:val="Pieddepage"/>
    </w:pPr>
  </w:p>
  <w:p w14:paraId="03C0CC3A"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9F02" w14:textId="4630EAA3" w:rsidR="00937DDB" w:rsidRDefault="00937DDB">
    <w:pPr>
      <w:pStyle w:val="Pieddepage"/>
    </w:pPr>
    <w:r>
      <w:rPr>
        <w:noProof/>
      </w:rPr>
      <mc:AlternateContent>
        <mc:Choice Requires="wps">
          <w:drawing>
            <wp:anchor distT="0" distB="0" distL="0" distR="0" simplePos="0" relativeHeight="251663360" behindDoc="0" locked="0" layoutInCell="1" allowOverlap="1" wp14:anchorId="5DA649F4" wp14:editId="55E7B7A7">
              <wp:simplePos x="635" y="635"/>
              <wp:positionH relativeFrom="page">
                <wp:align>center</wp:align>
              </wp:positionH>
              <wp:positionV relativeFrom="page">
                <wp:align>bottom</wp:align>
              </wp:positionV>
              <wp:extent cx="443865" cy="443865"/>
              <wp:effectExtent l="0" t="0" r="13335" b="0"/>
              <wp:wrapNone/>
              <wp:docPr id="1752958697"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9D5B4F" w14:textId="44C4AD8E" w:rsidR="00937DDB" w:rsidRPr="00937DDB" w:rsidRDefault="00937DDB" w:rsidP="00937DDB">
                          <w:pPr>
                            <w:spacing w:after="0"/>
                            <w:rPr>
                              <w:rFonts w:ascii="Helvetica 75 Bold" w:eastAsia="Helvetica 75 Bold" w:hAnsi="Helvetica 75 Bold" w:cs="Helvetica 75 Bold"/>
                              <w:noProof/>
                              <w:color w:val="ED7D31"/>
                              <w:sz w:val="16"/>
                              <w:szCs w:val="16"/>
                            </w:rPr>
                          </w:pPr>
                          <w:r w:rsidRPr="00937DD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A649F4"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99D5B4F" w14:textId="44C4AD8E" w:rsidR="00937DDB" w:rsidRPr="00937DDB" w:rsidRDefault="00937DDB" w:rsidP="00937DDB">
                    <w:pPr>
                      <w:spacing w:after="0"/>
                      <w:rPr>
                        <w:rFonts w:ascii="Helvetica 75 Bold" w:eastAsia="Helvetica 75 Bold" w:hAnsi="Helvetica 75 Bold" w:cs="Helvetica 75 Bold"/>
                        <w:noProof/>
                        <w:color w:val="ED7D31"/>
                        <w:sz w:val="16"/>
                        <w:szCs w:val="16"/>
                      </w:rPr>
                    </w:pPr>
                    <w:r w:rsidRPr="00937DD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A5BA5" w14:textId="77777777" w:rsidR="00854CD5" w:rsidRDefault="00854CD5" w:rsidP="001D02E7">
      <w:pPr>
        <w:spacing w:before="0" w:after="0"/>
      </w:pPr>
      <w:r>
        <w:separator/>
      </w:r>
    </w:p>
  </w:footnote>
  <w:footnote w:type="continuationSeparator" w:id="0">
    <w:p w14:paraId="2B7DDE70" w14:textId="77777777" w:rsidR="00854CD5" w:rsidRDefault="00854CD5"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EE9A1" w14:textId="77777777" w:rsidR="00BD44D6" w:rsidRDefault="00BD44D6">
    <w:pPr>
      <w:pStyle w:val="En-tte"/>
    </w:pPr>
    <w:r>
      <w:rPr>
        <w:noProof/>
        <w:lang w:val="fr-FR"/>
      </w:rPr>
      <w:drawing>
        <wp:anchor distT="0" distB="0" distL="114300" distR="114300" simplePos="0" relativeHeight="251660288" behindDoc="0" locked="0" layoutInCell="1" allowOverlap="1" wp14:anchorId="7F7FD922" wp14:editId="66B9F292">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069BC9BF" wp14:editId="21975DC9">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3A83A"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940397"/>
    <w:multiLevelType w:val="hybridMultilevel"/>
    <w:tmpl w:val="D03E8F2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410047F"/>
    <w:multiLevelType w:val="hybridMultilevel"/>
    <w:tmpl w:val="95D23BF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AD7235"/>
    <w:multiLevelType w:val="hybridMultilevel"/>
    <w:tmpl w:val="76EA73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6C1AFB"/>
    <w:multiLevelType w:val="hybridMultilevel"/>
    <w:tmpl w:val="9CEE078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2"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4"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6"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262F1DCA"/>
    <w:multiLevelType w:val="hybridMultilevel"/>
    <w:tmpl w:val="2C0C4A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2C9F12B9"/>
    <w:multiLevelType w:val="multilevel"/>
    <w:tmpl w:val="F44A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04C07B1"/>
    <w:multiLevelType w:val="hybridMultilevel"/>
    <w:tmpl w:val="EA009D38"/>
    <w:lvl w:ilvl="0" w:tplc="E82EDC7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3F87529"/>
    <w:multiLevelType w:val="hybridMultilevel"/>
    <w:tmpl w:val="ABDA40EC"/>
    <w:lvl w:ilvl="0" w:tplc="F51A88B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9"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0"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7A76DE"/>
    <w:multiLevelType w:val="hybridMultilevel"/>
    <w:tmpl w:val="CF9E871A"/>
    <w:lvl w:ilvl="0" w:tplc="8D28AD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5"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8"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5ED732E"/>
    <w:multiLevelType w:val="hybridMultilevel"/>
    <w:tmpl w:val="FFBEDD8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1"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3" w15:restartNumberingAfterBreak="0">
    <w:nsid w:val="77704764"/>
    <w:multiLevelType w:val="hybridMultilevel"/>
    <w:tmpl w:val="3BFA2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D952378"/>
    <w:multiLevelType w:val="hybridMultilevel"/>
    <w:tmpl w:val="C1F6A6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058748057">
    <w:abstractNumId w:val="0"/>
  </w:num>
  <w:num w:numId="2" w16cid:durableId="1047989887">
    <w:abstractNumId w:val="40"/>
  </w:num>
  <w:num w:numId="3" w16cid:durableId="590502767">
    <w:abstractNumId w:val="16"/>
  </w:num>
  <w:num w:numId="4" w16cid:durableId="29499827">
    <w:abstractNumId w:val="34"/>
  </w:num>
  <w:num w:numId="5" w16cid:durableId="116025383">
    <w:abstractNumId w:val="29"/>
  </w:num>
  <w:num w:numId="6" w16cid:durableId="13041223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3476243">
    <w:abstractNumId w:val="45"/>
  </w:num>
  <w:num w:numId="8" w16cid:durableId="1355115097">
    <w:abstractNumId w:val="20"/>
  </w:num>
  <w:num w:numId="9" w16cid:durableId="2128574482">
    <w:abstractNumId w:val="13"/>
  </w:num>
  <w:num w:numId="10" w16cid:durableId="1447387040">
    <w:abstractNumId w:val="1"/>
  </w:num>
  <w:num w:numId="11" w16cid:durableId="951863871">
    <w:abstractNumId w:val="31"/>
  </w:num>
  <w:num w:numId="12" w16cid:durableId="791021528">
    <w:abstractNumId w:val="25"/>
  </w:num>
  <w:num w:numId="13" w16cid:durableId="124550257">
    <w:abstractNumId w:val="27"/>
  </w:num>
  <w:num w:numId="14" w16cid:durableId="1914196689">
    <w:abstractNumId w:val="32"/>
  </w:num>
  <w:num w:numId="15" w16cid:durableId="102770768">
    <w:abstractNumId w:val="9"/>
  </w:num>
  <w:num w:numId="16" w16cid:durableId="7218582">
    <w:abstractNumId w:val="38"/>
  </w:num>
  <w:num w:numId="17" w16cid:durableId="217783411">
    <w:abstractNumId w:val="35"/>
  </w:num>
  <w:num w:numId="18" w16cid:durableId="1418022057">
    <w:abstractNumId w:val="29"/>
  </w:num>
  <w:num w:numId="19" w16cid:durableId="2131046666">
    <w:abstractNumId w:val="29"/>
  </w:num>
  <w:num w:numId="20" w16cid:durableId="255209643">
    <w:abstractNumId w:val="29"/>
  </w:num>
  <w:num w:numId="21" w16cid:durableId="1372614982">
    <w:abstractNumId w:val="29"/>
  </w:num>
  <w:num w:numId="22" w16cid:durableId="1688868161">
    <w:abstractNumId w:val="26"/>
  </w:num>
  <w:num w:numId="23" w16cid:durableId="1268347985">
    <w:abstractNumId w:val="30"/>
  </w:num>
  <w:num w:numId="24" w16cid:durableId="411121459">
    <w:abstractNumId w:val="23"/>
  </w:num>
  <w:num w:numId="25" w16cid:durableId="1465922892">
    <w:abstractNumId w:val="18"/>
  </w:num>
  <w:num w:numId="26" w16cid:durableId="1971546035">
    <w:abstractNumId w:val="37"/>
  </w:num>
  <w:num w:numId="27" w16cid:durableId="670452246">
    <w:abstractNumId w:val="41"/>
  </w:num>
  <w:num w:numId="28" w16cid:durableId="2065063636">
    <w:abstractNumId w:val="28"/>
  </w:num>
  <w:num w:numId="29" w16cid:durableId="2710456">
    <w:abstractNumId w:val="8"/>
  </w:num>
  <w:num w:numId="30" w16cid:durableId="1991052267">
    <w:abstractNumId w:val="10"/>
  </w:num>
  <w:num w:numId="31" w16cid:durableId="740566426">
    <w:abstractNumId w:val="12"/>
  </w:num>
  <w:num w:numId="32" w16cid:durableId="189881815">
    <w:abstractNumId w:val="36"/>
  </w:num>
  <w:num w:numId="33" w16cid:durableId="518589159">
    <w:abstractNumId w:val="42"/>
  </w:num>
  <w:num w:numId="34" w16cid:durableId="1333146294">
    <w:abstractNumId w:val="5"/>
  </w:num>
  <w:num w:numId="35" w16cid:durableId="1718971538">
    <w:abstractNumId w:val="21"/>
  </w:num>
  <w:num w:numId="36" w16cid:durableId="572937781">
    <w:abstractNumId w:val="7"/>
  </w:num>
  <w:num w:numId="37" w16cid:durableId="1134173064">
    <w:abstractNumId w:val="14"/>
  </w:num>
  <w:num w:numId="38" w16cid:durableId="1633168800">
    <w:abstractNumId w:val="11"/>
  </w:num>
  <w:num w:numId="39" w16cid:durableId="739862879">
    <w:abstractNumId w:val="43"/>
  </w:num>
  <w:num w:numId="40" w16cid:durableId="1362127947">
    <w:abstractNumId w:val="15"/>
  </w:num>
  <w:num w:numId="41" w16cid:durableId="1180121850">
    <w:abstractNumId w:val="3"/>
  </w:num>
  <w:num w:numId="42" w16cid:durableId="27991832">
    <w:abstractNumId w:val="19"/>
  </w:num>
  <w:num w:numId="43" w16cid:durableId="249582182">
    <w:abstractNumId w:val="17"/>
  </w:num>
  <w:num w:numId="44" w16cid:durableId="919797764">
    <w:abstractNumId w:val="22"/>
  </w:num>
  <w:num w:numId="45" w16cid:durableId="1028333367">
    <w:abstractNumId w:val="2"/>
  </w:num>
  <w:num w:numId="46" w16cid:durableId="1603874873">
    <w:abstractNumId w:val="44"/>
  </w:num>
  <w:num w:numId="47" w16cid:durableId="893077877">
    <w:abstractNumId w:val="4"/>
  </w:num>
  <w:num w:numId="48" w16cid:durableId="560674855">
    <w:abstractNumId w:val="24"/>
  </w:num>
  <w:num w:numId="49" w16cid:durableId="1367830133">
    <w:abstractNumId w:val="33"/>
  </w:num>
  <w:num w:numId="50" w16cid:durableId="929970925">
    <w:abstractNumId w:val="39"/>
  </w:num>
  <w:num w:numId="51" w16cid:durableId="185784396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144A"/>
    <w:rsid w:val="00015168"/>
    <w:rsid w:val="00025629"/>
    <w:rsid w:val="00030D2B"/>
    <w:rsid w:val="000336B9"/>
    <w:rsid w:val="00047A71"/>
    <w:rsid w:val="0005576A"/>
    <w:rsid w:val="0006144B"/>
    <w:rsid w:val="00073D3E"/>
    <w:rsid w:val="00095A40"/>
    <w:rsid w:val="00095D82"/>
    <w:rsid w:val="000A2FDB"/>
    <w:rsid w:val="000A3BBA"/>
    <w:rsid w:val="000A5097"/>
    <w:rsid w:val="000B268D"/>
    <w:rsid w:val="000C318C"/>
    <w:rsid w:val="000C42FC"/>
    <w:rsid w:val="000C6C01"/>
    <w:rsid w:val="000E44DA"/>
    <w:rsid w:val="000E4B8E"/>
    <w:rsid w:val="000E6DA8"/>
    <w:rsid w:val="000F12F4"/>
    <w:rsid w:val="00103589"/>
    <w:rsid w:val="00107D8E"/>
    <w:rsid w:val="0011076F"/>
    <w:rsid w:val="00121FFE"/>
    <w:rsid w:val="0012410A"/>
    <w:rsid w:val="00130EC8"/>
    <w:rsid w:val="001344DA"/>
    <w:rsid w:val="001354CA"/>
    <w:rsid w:val="0014197C"/>
    <w:rsid w:val="00142BB3"/>
    <w:rsid w:val="001616A8"/>
    <w:rsid w:val="0017158A"/>
    <w:rsid w:val="00173A2F"/>
    <w:rsid w:val="00185077"/>
    <w:rsid w:val="00194009"/>
    <w:rsid w:val="001964A2"/>
    <w:rsid w:val="001A5AF4"/>
    <w:rsid w:val="001B2164"/>
    <w:rsid w:val="001B36C3"/>
    <w:rsid w:val="001B3DDB"/>
    <w:rsid w:val="001B7525"/>
    <w:rsid w:val="001C055E"/>
    <w:rsid w:val="001C169C"/>
    <w:rsid w:val="001C3B2D"/>
    <w:rsid w:val="001D02E7"/>
    <w:rsid w:val="001D0FB6"/>
    <w:rsid w:val="001D1D5D"/>
    <w:rsid w:val="001E30A6"/>
    <w:rsid w:val="001E5B7D"/>
    <w:rsid w:val="00204438"/>
    <w:rsid w:val="00224BCD"/>
    <w:rsid w:val="00226404"/>
    <w:rsid w:val="002266B6"/>
    <w:rsid w:val="0024132A"/>
    <w:rsid w:val="00245CCF"/>
    <w:rsid w:val="00257552"/>
    <w:rsid w:val="00261934"/>
    <w:rsid w:val="00261A9D"/>
    <w:rsid w:val="00263BB7"/>
    <w:rsid w:val="00265165"/>
    <w:rsid w:val="00270FD4"/>
    <w:rsid w:val="0027777D"/>
    <w:rsid w:val="00277942"/>
    <w:rsid w:val="002875DE"/>
    <w:rsid w:val="0029181A"/>
    <w:rsid w:val="002A7A27"/>
    <w:rsid w:val="002A7D2E"/>
    <w:rsid w:val="002B01C2"/>
    <w:rsid w:val="002B5B9A"/>
    <w:rsid w:val="002C6957"/>
    <w:rsid w:val="002E7914"/>
    <w:rsid w:val="003000AC"/>
    <w:rsid w:val="0030071C"/>
    <w:rsid w:val="003216B3"/>
    <w:rsid w:val="00322D9E"/>
    <w:rsid w:val="00325362"/>
    <w:rsid w:val="00327037"/>
    <w:rsid w:val="003415B7"/>
    <w:rsid w:val="00342305"/>
    <w:rsid w:val="00345186"/>
    <w:rsid w:val="00357475"/>
    <w:rsid w:val="0036377C"/>
    <w:rsid w:val="00385008"/>
    <w:rsid w:val="003A0695"/>
    <w:rsid w:val="003A4473"/>
    <w:rsid w:val="003B5B8F"/>
    <w:rsid w:val="003C7F50"/>
    <w:rsid w:val="003D54EE"/>
    <w:rsid w:val="003D63BC"/>
    <w:rsid w:val="003E6D0C"/>
    <w:rsid w:val="003E725B"/>
    <w:rsid w:val="003F394A"/>
    <w:rsid w:val="0040559A"/>
    <w:rsid w:val="00425636"/>
    <w:rsid w:val="00425EA9"/>
    <w:rsid w:val="00427C5D"/>
    <w:rsid w:val="00442842"/>
    <w:rsid w:val="0044641B"/>
    <w:rsid w:val="00457FEC"/>
    <w:rsid w:val="00470F97"/>
    <w:rsid w:val="004A4538"/>
    <w:rsid w:val="004A6FA2"/>
    <w:rsid w:val="004B228A"/>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4710E"/>
    <w:rsid w:val="00551C09"/>
    <w:rsid w:val="00552F9B"/>
    <w:rsid w:val="00561B9C"/>
    <w:rsid w:val="00566F5F"/>
    <w:rsid w:val="00567BFA"/>
    <w:rsid w:val="00583AC6"/>
    <w:rsid w:val="00584E09"/>
    <w:rsid w:val="00585ECA"/>
    <w:rsid w:val="00595D9A"/>
    <w:rsid w:val="005A0CDC"/>
    <w:rsid w:val="005A6A6B"/>
    <w:rsid w:val="005A6A9C"/>
    <w:rsid w:val="005B0B4F"/>
    <w:rsid w:val="005C04E1"/>
    <w:rsid w:val="005C3573"/>
    <w:rsid w:val="005C593E"/>
    <w:rsid w:val="005C610A"/>
    <w:rsid w:val="005E222D"/>
    <w:rsid w:val="005F6CBD"/>
    <w:rsid w:val="0061528F"/>
    <w:rsid w:val="0062431B"/>
    <w:rsid w:val="00624C8D"/>
    <w:rsid w:val="00635061"/>
    <w:rsid w:val="00650BCC"/>
    <w:rsid w:val="006531C2"/>
    <w:rsid w:val="00656D91"/>
    <w:rsid w:val="0066084D"/>
    <w:rsid w:val="0066407E"/>
    <w:rsid w:val="0066440E"/>
    <w:rsid w:val="00686CCE"/>
    <w:rsid w:val="00693FC1"/>
    <w:rsid w:val="006A4127"/>
    <w:rsid w:val="006C52A2"/>
    <w:rsid w:val="006C5BF7"/>
    <w:rsid w:val="006E1BD9"/>
    <w:rsid w:val="006E3583"/>
    <w:rsid w:val="006E45AB"/>
    <w:rsid w:val="006E7C12"/>
    <w:rsid w:val="00713358"/>
    <w:rsid w:val="00722228"/>
    <w:rsid w:val="00732C73"/>
    <w:rsid w:val="007413DF"/>
    <w:rsid w:val="00745C3A"/>
    <w:rsid w:val="00745E7E"/>
    <w:rsid w:val="007518CA"/>
    <w:rsid w:val="00757374"/>
    <w:rsid w:val="007578DD"/>
    <w:rsid w:val="00765016"/>
    <w:rsid w:val="00786C01"/>
    <w:rsid w:val="00787A0F"/>
    <w:rsid w:val="007A03ED"/>
    <w:rsid w:val="007B08E2"/>
    <w:rsid w:val="007B13C9"/>
    <w:rsid w:val="007C3A87"/>
    <w:rsid w:val="007C4483"/>
    <w:rsid w:val="007D0D2D"/>
    <w:rsid w:val="007D1673"/>
    <w:rsid w:val="007D1A5A"/>
    <w:rsid w:val="007D1A71"/>
    <w:rsid w:val="007D5113"/>
    <w:rsid w:val="007E1F63"/>
    <w:rsid w:val="007E26D6"/>
    <w:rsid w:val="007F2C8D"/>
    <w:rsid w:val="007F785F"/>
    <w:rsid w:val="00800841"/>
    <w:rsid w:val="0081188A"/>
    <w:rsid w:val="0082340C"/>
    <w:rsid w:val="008235CF"/>
    <w:rsid w:val="00831400"/>
    <w:rsid w:val="00832460"/>
    <w:rsid w:val="00837BA8"/>
    <w:rsid w:val="00840E78"/>
    <w:rsid w:val="008519CF"/>
    <w:rsid w:val="00853B5B"/>
    <w:rsid w:val="00854CD5"/>
    <w:rsid w:val="008561C6"/>
    <w:rsid w:val="00864FD0"/>
    <w:rsid w:val="00865524"/>
    <w:rsid w:val="00866E56"/>
    <w:rsid w:val="008709FB"/>
    <w:rsid w:val="008736F9"/>
    <w:rsid w:val="008761F4"/>
    <w:rsid w:val="00876D8D"/>
    <w:rsid w:val="008932CE"/>
    <w:rsid w:val="00896D9D"/>
    <w:rsid w:val="008A2E69"/>
    <w:rsid w:val="008A7A9E"/>
    <w:rsid w:val="008B466F"/>
    <w:rsid w:val="008C1B4C"/>
    <w:rsid w:val="008C26C8"/>
    <w:rsid w:val="008C6C78"/>
    <w:rsid w:val="008C74D1"/>
    <w:rsid w:val="008D46D1"/>
    <w:rsid w:val="008F492D"/>
    <w:rsid w:val="008F727D"/>
    <w:rsid w:val="008F7B28"/>
    <w:rsid w:val="00904FFE"/>
    <w:rsid w:val="00914181"/>
    <w:rsid w:val="00924A01"/>
    <w:rsid w:val="00935CB0"/>
    <w:rsid w:val="00936A21"/>
    <w:rsid w:val="00937DDB"/>
    <w:rsid w:val="009424DF"/>
    <w:rsid w:val="00945AB3"/>
    <w:rsid w:val="00946078"/>
    <w:rsid w:val="0095034A"/>
    <w:rsid w:val="00953EAB"/>
    <w:rsid w:val="009553DC"/>
    <w:rsid w:val="009564D7"/>
    <w:rsid w:val="00963480"/>
    <w:rsid w:val="0096610C"/>
    <w:rsid w:val="00971EA7"/>
    <w:rsid w:val="00972142"/>
    <w:rsid w:val="0097582A"/>
    <w:rsid w:val="009766B8"/>
    <w:rsid w:val="009802B6"/>
    <w:rsid w:val="00981F26"/>
    <w:rsid w:val="00992F60"/>
    <w:rsid w:val="00994B3F"/>
    <w:rsid w:val="009A0CAD"/>
    <w:rsid w:val="009A2CA7"/>
    <w:rsid w:val="009A318F"/>
    <w:rsid w:val="009A4ED4"/>
    <w:rsid w:val="009A5962"/>
    <w:rsid w:val="009A60B1"/>
    <w:rsid w:val="009A6BC3"/>
    <w:rsid w:val="009B2D59"/>
    <w:rsid w:val="009B3236"/>
    <w:rsid w:val="009B359D"/>
    <w:rsid w:val="009C4791"/>
    <w:rsid w:val="009D0B91"/>
    <w:rsid w:val="009D13BA"/>
    <w:rsid w:val="009D2D86"/>
    <w:rsid w:val="009D5F4C"/>
    <w:rsid w:val="009E04A6"/>
    <w:rsid w:val="009E13F3"/>
    <w:rsid w:val="009E1D94"/>
    <w:rsid w:val="009F069A"/>
    <w:rsid w:val="009F3E19"/>
    <w:rsid w:val="009F6C79"/>
    <w:rsid w:val="00A01ED1"/>
    <w:rsid w:val="00A03B7E"/>
    <w:rsid w:val="00A07701"/>
    <w:rsid w:val="00A11808"/>
    <w:rsid w:val="00A121CC"/>
    <w:rsid w:val="00A34AFA"/>
    <w:rsid w:val="00A34FB7"/>
    <w:rsid w:val="00A37B28"/>
    <w:rsid w:val="00A41A2D"/>
    <w:rsid w:val="00A43FDA"/>
    <w:rsid w:val="00A47B7A"/>
    <w:rsid w:val="00A617CD"/>
    <w:rsid w:val="00A625AC"/>
    <w:rsid w:val="00A629E1"/>
    <w:rsid w:val="00A651C8"/>
    <w:rsid w:val="00A67788"/>
    <w:rsid w:val="00A82FE2"/>
    <w:rsid w:val="00A901BF"/>
    <w:rsid w:val="00A90570"/>
    <w:rsid w:val="00AA3DAE"/>
    <w:rsid w:val="00AB57A0"/>
    <w:rsid w:val="00AD77F3"/>
    <w:rsid w:val="00AE630A"/>
    <w:rsid w:val="00AE7E64"/>
    <w:rsid w:val="00AF1B29"/>
    <w:rsid w:val="00AF53C0"/>
    <w:rsid w:val="00B0129A"/>
    <w:rsid w:val="00B0434D"/>
    <w:rsid w:val="00B176CE"/>
    <w:rsid w:val="00B17B2B"/>
    <w:rsid w:val="00B23DDA"/>
    <w:rsid w:val="00B314A8"/>
    <w:rsid w:val="00B4311D"/>
    <w:rsid w:val="00B50B45"/>
    <w:rsid w:val="00B51E7B"/>
    <w:rsid w:val="00B51E85"/>
    <w:rsid w:val="00B6304F"/>
    <w:rsid w:val="00B65A69"/>
    <w:rsid w:val="00B80349"/>
    <w:rsid w:val="00B8239A"/>
    <w:rsid w:val="00B849E5"/>
    <w:rsid w:val="00B85255"/>
    <w:rsid w:val="00B872A5"/>
    <w:rsid w:val="00B9176F"/>
    <w:rsid w:val="00B91FA8"/>
    <w:rsid w:val="00BA1C19"/>
    <w:rsid w:val="00BA3247"/>
    <w:rsid w:val="00BB00E1"/>
    <w:rsid w:val="00BC49E3"/>
    <w:rsid w:val="00BC7CBC"/>
    <w:rsid w:val="00BD3CE4"/>
    <w:rsid w:val="00BD44D6"/>
    <w:rsid w:val="00BD6337"/>
    <w:rsid w:val="00BF16C4"/>
    <w:rsid w:val="00BF226D"/>
    <w:rsid w:val="00C05775"/>
    <w:rsid w:val="00C175F0"/>
    <w:rsid w:val="00C20C50"/>
    <w:rsid w:val="00C230E5"/>
    <w:rsid w:val="00C232FD"/>
    <w:rsid w:val="00C34096"/>
    <w:rsid w:val="00C52B2E"/>
    <w:rsid w:val="00C61E9F"/>
    <w:rsid w:val="00C659EE"/>
    <w:rsid w:val="00C71EEA"/>
    <w:rsid w:val="00C731A7"/>
    <w:rsid w:val="00C74351"/>
    <w:rsid w:val="00C80B5A"/>
    <w:rsid w:val="00C82709"/>
    <w:rsid w:val="00C85640"/>
    <w:rsid w:val="00C90377"/>
    <w:rsid w:val="00CA612D"/>
    <w:rsid w:val="00CB60A3"/>
    <w:rsid w:val="00CC021B"/>
    <w:rsid w:val="00CC16B3"/>
    <w:rsid w:val="00CD03ED"/>
    <w:rsid w:val="00CE0F7C"/>
    <w:rsid w:val="00CF1C77"/>
    <w:rsid w:val="00CF1E0C"/>
    <w:rsid w:val="00CF4CBD"/>
    <w:rsid w:val="00CF53BA"/>
    <w:rsid w:val="00D007DB"/>
    <w:rsid w:val="00D05A61"/>
    <w:rsid w:val="00D1042F"/>
    <w:rsid w:val="00D106F7"/>
    <w:rsid w:val="00D13867"/>
    <w:rsid w:val="00D1627F"/>
    <w:rsid w:val="00D23C8E"/>
    <w:rsid w:val="00D30E93"/>
    <w:rsid w:val="00D31833"/>
    <w:rsid w:val="00D32B34"/>
    <w:rsid w:val="00D456F4"/>
    <w:rsid w:val="00D45DA5"/>
    <w:rsid w:val="00D54F12"/>
    <w:rsid w:val="00D60181"/>
    <w:rsid w:val="00D6513B"/>
    <w:rsid w:val="00D72352"/>
    <w:rsid w:val="00D760CA"/>
    <w:rsid w:val="00D90781"/>
    <w:rsid w:val="00D95DF8"/>
    <w:rsid w:val="00DA3370"/>
    <w:rsid w:val="00DB3518"/>
    <w:rsid w:val="00DB4768"/>
    <w:rsid w:val="00DC2033"/>
    <w:rsid w:val="00DC669C"/>
    <w:rsid w:val="00DC68C3"/>
    <w:rsid w:val="00DC7667"/>
    <w:rsid w:val="00DD1FF4"/>
    <w:rsid w:val="00E059DE"/>
    <w:rsid w:val="00E136F4"/>
    <w:rsid w:val="00E1512F"/>
    <w:rsid w:val="00E3165D"/>
    <w:rsid w:val="00E34C67"/>
    <w:rsid w:val="00E3537A"/>
    <w:rsid w:val="00E40A26"/>
    <w:rsid w:val="00E44506"/>
    <w:rsid w:val="00E50EF2"/>
    <w:rsid w:val="00E51954"/>
    <w:rsid w:val="00E619E6"/>
    <w:rsid w:val="00E6472B"/>
    <w:rsid w:val="00E7073E"/>
    <w:rsid w:val="00E72C0A"/>
    <w:rsid w:val="00E77C10"/>
    <w:rsid w:val="00E85AD5"/>
    <w:rsid w:val="00E93891"/>
    <w:rsid w:val="00E95EBA"/>
    <w:rsid w:val="00EA7C66"/>
    <w:rsid w:val="00EB1A3D"/>
    <w:rsid w:val="00EB31EC"/>
    <w:rsid w:val="00EC7B74"/>
    <w:rsid w:val="00ED747E"/>
    <w:rsid w:val="00ED7F72"/>
    <w:rsid w:val="00EE26D3"/>
    <w:rsid w:val="00EE408A"/>
    <w:rsid w:val="00EF138F"/>
    <w:rsid w:val="00EF2C7A"/>
    <w:rsid w:val="00F000A4"/>
    <w:rsid w:val="00F0143E"/>
    <w:rsid w:val="00F10EF5"/>
    <w:rsid w:val="00F127DD"/>
    <w:rsid w:val="00F12ABC"/>
    <w:rsid w:val="00F2070F"/>
    <w:rsid w:val="00F222AB"/>
    <w:rsid w:val="00F25105"/>
    <w:rsid w:val="00F27A75"/>
    <w:rsid w:val="00F35D44"/>
    <w:rsid w:val="00F4010B"/>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D1D80"/>
    <w:rsid w:val="00FE6557"/>
    <w:rsid w:val="00FF0631"/>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FF6B47"/>
  <w15:docId w15:val="{5A102B93-CD09-45A9-9B93-04EA5337D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 w:type="character" w:styleId="Lienhypertextesuivivisit">
    <w:name w:val="FollowedHyperlink"/>
    <w:basedOn w:val="Policepardfaut"/>
    <w:uiPriority w:val="99"/>
    <w:semiHidden/>
    <w:unhideWhenUsed/>
    <w:rsid w:val="002A7D2E"/>
    <w:rPr>
      <w:color w:val="F3701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0628821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515BF-8B79-480A-9580-9AAD87345F93}">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Template>
  <TotalTime>17</TotalTime>
  <Pages>3</Pages>
  <Words>1280</Words>
  <Characters>7041</Characters>
  <Application>Microsoft Office Word</Application>
  <DocSecurity>0</DocSecurity>
  <Lines>58</Lines>
  <Paragraphs>16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BEN SALAH Mohamed Naceur SOFRECOM</cp:lastModifiedBy>
  <cp:revision>16</cp:revision>
  <cp:lastPrinted>2012-11-09T08:42:00Z</cp:lastPrinted>
  <dcterms:created xsi:type="dcterms:W3CDTF">2024-06-26T09:21:00Z</dcterms:created>
  <dcterms:modified xsi:type="dcterms:W3CDTF">2026-01-20T10:32:00Z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687c06e9,38c15eeb,6a062e07</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