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D22D3" w14:textId="4D4E103D" w:rsidR="00FF742E" w:rsidRPr="00670712" w:rsidRDefault="004F6A10" w:rsidP="00692652">
      <w:pPr>
        <w:rPr>
          <w:lang w:val="fr-FR" w:eastAsia="ja-JP"/>
        </w:rPr>
      </w:pPr>
      <w:r>
        <w:rPr>
          <w:lang w:val="fr-FR" w:eastAsia="ja-JP"/>
        </w:rPr>
        <w:t xml:space="preserve">Referent </w:t>
      </w:r>
      <w:r w:rsidR="00B332DE">
        <w:rPr>
          <w:rStyle w:val="ui-provider"/>
        </w:rPr>
        <w:t>I</w:t>
      </w:r>
      <w:r w:rsidR="00B332DE">
        <w:rPr>
          <w:rStyle w:val="ui-provider"/>
        </w:rPr>
        <w:t>ntégration</w:t>
      </w:r>
      <w:r w:rsidR="00B332DE">
        <w:rPr>
          <w:rStyle w:val="ui-provider"/>
        </w:rPr>
        <w:t xml:space="preserve"> </w:t>
      </w:r>
      <w:r w:rsidR="00510BB2">
        <w:rPr>
          <w:lang w:val="fr-FR" w:eastAsia="ja-JP"/>
        </w:rPr>
        <w:t>DEVOPS</w:t>
      </w:r>
    </w:p>
    <w:p w14:paraId="37928D5E"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w:t>
      </w:r>
      <w:r w:rsidR="00067DBD">
        <w:rPr>
          <w:rFonts w:ascii="Franklin Gothic Book" w:eastAsia="Franklin Gothic Book" w:hAnsi="Franklin Gothic Book" w:cs="Times New Roman"/>
          <w:color w:val="13404D" w:themeColor="text1"/>
          <w:lang w:val="fr-FR"/>
        </w:rPr>
        <w:t xml:space="preserve">50 ans </w:t>
      </w:r>
      <w:r>
        <w:rPr>
          <w:rFonts w:ascii="Franklin Gothic Book" w:eastAsia="Franklin Gothic Book" w:hAnsi="Franklin Gothic Book" w:cs="Times New Roman"/>
          <w:color w:val="13404D" w:themeColor="text1"/>
          <w:lang w:val="fr-FR"/>
        </w:rPr>
        <w:t xml:space="preserve">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61A774"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1024EA22" w14:textId="77777777" w:rsidR="00F6532D"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w:t>
      </w:r>
      <w:r w:rsidR="00067DBD">
        <w:rPr>
          <w:rFonts w:ascii="Franklin Gothic Book" w:eastAsia="Franklin Gothic Book" w:hAnsi="Franklin Gothic Book" w:cs="Times New Roman"/>
          <w:color w:val="13404D" w:themeColor="text1"/>
          <w:lang w:val="fr-FR"/>
        </w:rPr>
        <w:t>plus de</w:t>
      </w:r>
      <w:r>
        <w:rPr>
          <w:rFonts w:ascii="Franklin Gothic Book" w:eastAsia="Franklin Gothic Book" w:hAnsi="Franklin Gothic Book" w:cs="Times New Roman"/>
          <w:color w:val="13404D" w:themeColor="text1"/>
          <w:lang w:val="fr-FR"/>
        </w:rPr>
        <w:t xml:space="preserve"> </w:t>
      </w:r>
      <w:r w:rsidR="0054649B">
        <w:rPr>
          <w:rFonts w:ascii="Franklin Gothic Book" w:eastAsia="Franklin Gothic Book" w:hAnsi="Franklin Gothic Book" w:cs="Times New Roman"/>
          <w:color w:val="13404D" w:themeColor="text1"/>
          <w:lang w:val="fr-FR"/>
        </w:rPr>
        <w:t>9</w:t>
      </w:r>
      <w:r w:rsidR="00084C75">
        <w:rPr>
          <w:rFonts w:ascii="Franklin Gothic Book" w:eastAsia="Franklin Gothic Book" w:hAnsi="Franklin Gothic Book" w:cs="Times New Roman"/>
          <w:color w:val="13404D" w:themeColor="text1"/>
          <w:lang w:val="fr-FR"/>
        </w:rPr>
        <w:t>00</w:t>
      </w:r>
      <w:r>
        <w:rPr>
          <w:rFonts w:ascii="Franklin Gothic Book" w:eastAsia="Franklin Gothic Book" w:hAnsi="Franklin Gothic Book" w:cs="Times New Roman"/>
          <w:color w:val="13404D" w:themeColor="text1"/>
          <w:lang w:val="fr-FR"/>
        </w:rPr>
        <w:t xml:space="preserve">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6E751B6C" w14:textId="77777777" w:rsidR="00F6532D" w:rsidRDefault="00F6532D" w:rsidP="00F6532D">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0A37501D" w14:textId="77777777" w:rsidR="009C29E2" w:rsidRPr="00A55177" w:rsidRDefault="009C29E2" w:rsidP="00A01ED1">
      <w:pPr>
        <w:spacing w:before="200" w:after="200"/>
        <w:rPr>
          <w:rFonts w:ascii="Franklin Gothic Book" w:eastAsia="MingLiU" w:hAnsi="Franklin Gothic Book" w:cs="Times New Roman"/>
          <w:i/>
          <w:iCs/>
          <w:color w:val="0267AD" w:themeColor="text2"/>
          <w:sz w:val="28"/>
          <w:szCs w:val="24"/>
          <w:lang w:val="en-US" w:eastAsia="ja-JP"/>
        </w:rPr>
      </w:pPr>
    </w:p>
    <w:p w14:paraId="0B63979D" w14:textId="77777777" w:rsidR="00757374" w:rsidRPr="009A2CA7" w:rsidRDefault="00CE0BE4" w:rsidP="00A01ED1">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Les Missions :</w:t>
      </w:r>
    </w:p>
    <w:p w14:paraId="5DAB6C7B" w14:textId="40F21112" w:rsidR="00A00FCE" w:rsidRDefault="004D4268" w:rsidP="00A00FCE">
      <w:pPr>
        <w:rPr>
          <w:rFonts w:eastAsia="Times New Roman" w:cs="Arial"/>
          <w:color w:val="13404D" w:themeColor="text1"/>
          <w:lang w:val="fr-FR"/>
        </w:rPr>
      </w:pPr>
      <w:r w:rsidRPr="004D4268">
        <w:rPr>
          <w:rFonts w:eastAsia="Times New Roman" w:cs="Arial"/>
          <w:color w:val="13404D" w:themeColor="text1"/>
          <w:lang w:val="fr-FR"/>
        </w:rPr>
        <w:t xml:space="preserve">Au sein du département technique C2S Orange Wholesale, en tant </w:t>
      </w:r>
      <w:r w:rsidR="00510BB2">
        <w:rPr>
          <w:rFonts w:eastAsia="Times New Roman" w:cs="Arial"/>
          <w:color w:val="13404D" w:themeColor="text1"/>
          <w:lang w:val="fr-FR"/>
        </w:rPr>
        <w:t>qu’ingénieur DEVOPS</w:t>
      </w:r>
      <w:r w:rsidRPr="004D4268">
        <w:rPr>
          <w:rFonts w:eastAsia="Times New Roman" w:cs="Arial"/>
          <w:color w:val="13404D" w:themeColor="text1"/>
          <w:lang w:val="fr-FR"/>
        </w:rPr>
        <w:t xml:space="preserve">, </w:t>
      </w:r>
      <w:r w:rsidR="00136E2D" w:rsidRPr="00136E2D">
        <w:rPr>
          <w:rFonts w:eastAsia="Times New Roman" w:cs="Arial"/>
          <w:color w:val="13404D" w:themeColor="text1"/>
          <w:lang w:val="fr-FR"/>
        </w:rPr>
        <w:t>vous serez responsable de la mise en place, de la gestion et de l'optimisation des pipelines de déploiement continu, ainsi que du maintien de l'infrastructure et des environnements de développement, de test et de production</w:t>
      </w:r>
      <w:r w:rsidRPr="004D4268">
        <w:rPr>
          <w:rFonts w:eastAsia="Times New Roman" w:cs="Arial"/>
          <w:color w:val="13404D" w:themeColor="text1"/>
          <w:lang w:val="fr-FR"/>
        </w:rPr>
        <w:t>.</w:t>
      </w:r>
    </w:p>
    <w:p w14:paraId="6AE80410" w14:textId="77777777" w:rsidR="004814D5" w:rsidRPr="00E4078F" w:rsidRDefault="004814D5" w:rsidP="00A00FCE">
      <w:pPr>
        <w:rPr>
          <w:rFonts w:ascii="Franklin Gothic Book" w:eastAsia="Franklin Gothic Book" w:hAnsi="Franklin Gothic Book" w:cs="Times New Roman"/>
          <w:color w:val="13404D" w:themeColor="text1"/>
          <w:lang w:val="fr-FR"/>
        </w:rPr>
      </w:pPr>
    </w:p>
    <w:p w14:paraId="52057716" w14:textId="16DA669B" w:rsidR="00CE0BE4" w:rsidRDefault="00CE0BE4" w:rsidP="00E4078F">
      <w:pPr>
        <w:spacing w:before="0" w:after="0" w:line="276" w:lineRule="auto"/>
        <w:rPr>
          <w:rFonts w:ascii="Franklin Gothic Book" w:eastAsia="MingLiU" w:hAnsi="Franklin Gothic Book" w:cs="Times New Roman"/>
          <w:i/>
          <w:iCs/>
          <w:color w:val="0267AD" w:themeColor="text2"/>
          <w:sz w:val="28"/>
          <w:szCs w:val="24"/>
          <w:lang w:val="fr-FR" w:eastAsia="ja-JP"/>
        </w:rPr>
      </w:pPr>
      <w:r w:rsidRPr="00E4078F">
        <w:rPr>
          <w:rFonts w:ascii="Franklin Gothic Book" w:eastAsia="MingLiU" w:hAnsi="Franklin Gothic Book" w:cs="Times New Roman"/>
          <w:i/>
          <w:iCs/>
          <w:color w:val="0267AD" w:themeColor="text2"/>
          <w:sz w:val="28"/>
          <w:szCs w:val="24"/>
          <w:lang w:val="fr-FR" w:eastAsia="ja-JP"/>
        </w:rPr>
        <w:t>Les activités principales :</w:t>
      </w:r>
    </w:p>
    <w:p w14:paraId="539F1290" w14:textId="34A31A04" w:rsidR="00347A1A" w:rsidRDefault="00347A1A" w:rsidP="00347A1A">
      <w:pPr>
        <w:spacing w:before="0" w:after="0" w:line="276" w:lineRule="auto"/>
        <w:rPr>
          <w:rFonts w:ascii="Franklin Gothic Book" w:eastAsia="MingLiU" w:hAnsi="Franklin Gothic Book" w:cs="Times New Roman"/>
          <w:i/>
          <w:iCs/>
          <w:color w:val="0267AD" w:themeColor="text2"/>
          <w:sz w:val="28"/>
          <w:szCs w:val="24"/>
          <w:lang w:val="fr-FR" w:eastAsia="ja-JP"/>
        </w:rPr>
      </w:pPr>
    </w:p>
    <w:p w14:paraId="79C47E50" w14:textId="47EAFA10" w:rsidR="00136E2D" w:rsidRPr="00136E2D" w:rsidRDefault="00136E2D"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523FF6">
        <w:rPr>
          <w:rFonts w:ascii="Franklin Gothic Book" w:eastAsia="Franklin Gothic Book" w:hAnsi="Franklin Gothic Book" w:cs="Times New Roman"/>
          <w:color w:val="13404D" w:themeColor="text1"/>
          <w:lang w:val="fr-FR"/>
        </w:rPr>
        <w:t>Concevoir, implémenter et maintenir des pipelines de déploiement continu pour le parc applicatifs.</w:t>
      </w:r>
    </w:p>
    <w:p w14:paraId="1C880A9C" w14:textId="51C863BA" w:rsidR="00136E2D" w:rsidRPr="00136E2D" w:rsidRDefault="00136E2D"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523FF6">
        <w:rPr>
          <w:rFonts w:ascii="Franklin Gothic Book" w:eastAsia="Franklin Gothic Book" w:hAnsi="Franklin Gothic Book" w:cs="Times New Roman"/>
          <w:color w:val="13404D" w:themeColor="text1"/>
          <w:lang w:val="fr-FR"/>
        </w:rPr>
        <w:t>Automatiser les processus de déploiement afin d'améliorer l'efficacité et la fiabilité.</w:t>
      </w:r>
    </w:p>
    <w:p w14:paraId="0FA6A865" w14:textId="48AAD5DC" w:rsidR="00136E2D" w:rsidRDefault="00136E2D"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36E2D">
        <w:rPr>
          <w:rFonts w:ascii="Franklin Gothic Book" w:eastAsia="Franklin Gothic Book" w:hAnsi="Franklin Gothic Book" w:cs="Times New Roman"/>
          <w:color w:val="13404D" w:themeColor="text1"/>
          <w:lang w:val="fr-FR"/>
        </w:rPr>
        <w:t>Utiliser des outils de gestion de configuration tels que Ansible pour garantir la cohérence des configurations sur l'ensemble des serveurs.</w:t>
      </w:r>
    </w:p>
    <w:p w14:paraId="5CDB2DF7" w14:textId="633AFBC3" w:rsidR="00136E2D" w:rsidRDefault="00136E2D"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36E2D">
        <w:rPr>
          <w:rFonts w:ascii="Franklin Gothic Book" w:eastAsia="Franklin Gothic Book" w:hAnsi="Franklin Gothic Book" w:cs="Times New Roman"/>
          <w:color w:val="13404D" w:themeColor="text1"/>
          <w:lang w:val="fr-FR"/>
        </w:rPr>
        <w:t>Mettre en place des outils de surveillance pour assurer la disponibilité et les performances des applications.</w:t>
      </w:r>
    </w:p>
    <w:p w14:paraId="68D94A38" w14:textId="7752A040" w:rsidR="00136E2D" w:rsidRDefault="00136E2D"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36E2D">
        <w:rPr>
          <w:rFonts w:ascii="Franklin Gothic Book" w:eastAsia="Franklin Gothic Book" w:hAnsi="Franklin Gothic Book" w:cs="Times New Roman"/>
          <w:color w:val="13404D" w:themeColor="text1"/>
          <w:lang w:val="fr-FR"/>
        </w:rPr>
        <w:t>Collaborer étroitement avec les équipes de développement et d'exploitation pour garantir une intégration continue réussie.</w:t>
      </w:r>
    </w:p>
    <w:p w14:paraId="1D493C5D" w14:textId="6958410D" w:rsidR="00C111DD" w:rsidRPr="00AF05A1" w:rsidRDefault="001929FA"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929FA">
        <w:rPr>
          <w:rFonts w:ascii="Franklin Gothic Book" w:eastAsia="Franklin Gothic Book" w:hAnsi="Franklin Gothic Book" w:cs="Times New Roman"/>
          <w:color w:val="13404D" w:themeColor="text1"/>
          <w:lang w:val="fr-FR"/>
        </w:rPr>
        <w:t xml:space="preserve">Concevoir des architectures </w:t>
      </w:r>
      <w:r>
        <w:rPr>
          <w:rFonts w:ascii="Franklin Gothic Book" w:eastAsia="Franklin Gothic Book" w:hAnsi="Franklin Gothic Book" w:cs="Times New Roman"/>
          <w:color w:val="13404D" w:themeColor="text1"/>
          <w:lang w:val="fr-FR"/>
        </w:rPr>
        <w:t>techniques</w:t>
      </w:r>
      <w:r w:rsidRPr="001929FA">
        <w:rPr>
          <w:rFonts w:ascii="Franklin Gothic Book" w:eastAsia="Franklin Gothic Book" w:hAnsi="Franklin Gothic Book" w:cs="Times New Roman"/>
          <w:color w:val="13404D" w:themeColor="text1"/>
          <w:lang w:val="fr-FR"/>
        </w:rPr>
        <w:t xml:space="preserve"> en utilisant des normes, des meilleures pratiques et des cadres de référence</w:t>
      </w:r>
      <w:r>
        <w:rPr>
          <w:rFonts w:ascii="Franklin Gothic Book" w:eastAsia="Franklin Gothic Book" w:hAnsi="Franklin Gothic Book" w:cs="Times New Roman"/>
          <w:color w:val="13404D" w:themeColor="text1"/>
          <w:lang w:val="fr-FR"/>
        </w:rPr>
        <w:t xml:space="preserve"> d’Orange</w:t>
      </w:r>
    </w:p>
    <w:p w14:paraId="3D155FC0" w14:textId="041C45AE" w:rsidR="00C111DD" w:rsidRPr="00AF05A1" w:rsidRDefault="001929FA"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929FA">
        <w:rPr>
          <w:rFonts w:ascii="Franklin Gothic Book" w:eastAsia="Franklin Gothic Book" w:hAnsi="Franklin Gothic Book" w:cs="Times New Roman"/>
          <w:color w:val="13404D" w:themeColor="text1"/>
          <w:lang w:val="fr-FR"/>
        </w:rPr>
        <w:t>Choisir les technologies, les plateformes et les outils appropriés pour mettre en œuvre les solutions architecturales</w:t>
      </w:r>
      <w:r w:rsidR="00C111DD" w:rsidRPr="00AF05A1">
        <w:rPr>
          <w:rFonts w:ascii="Franklin Gothic Book" w:eastAsia="Franklin Gothic Book" w:hAnsi="Franklin Gothic Book" w:cs="Times New Roman"/>
          <w:color w:val="13404D" w:themeColor="text1"/>
          <w:lang w:val="fr-FR"/>
        </w:rPr>
        <w:t>.</w:t>
      </w:r>
    </w:p>
    <w:p w14:paraId="4485BBCC" w14:textId="5128AC0F" w:rsidR="00C111DD" w:rsidRDefault="001929FA" w:rsidP="00AE4D64">
      <w:pPr>
        <w:pStyle w:val="Paragraphedeliste"/>
        <w:numPr>
          <w:ilvl w:val="0"/>
          <w:numId w:val="29"/>
        </w:numPr>
        <w:spacing w:before="0" w:after="0" w:line="276" w:lineRule="auto"/>
        <w:rPr>
          <w:rFonts w:ascii="Franklin Gothic Book" w:eastAsia="Franklin Gothic Book" w:hAnsi="Franklin Gothic Book" w:cs="Times New Roman"/>
          <w:color w:val="13404D" w:themeColor="text1"/>
          <w:lang w:val="fr-FR"/>
        </w:rPr>
      </w:pPr>
      <w:r w:rsidRPr="001929FA">
        <w:rPr>
          <w:rFonts w:ascii="Franklin Gothic Book" w:eastAsia="Franklin Gothic Book" w:hAnsi="Franklin Gothic Book" w:cs="Times New Roman"/>
          <w:color w:val="13404D" w:themeColor="text1"/>
          <w:lang w:val="fr-FR"/>
        </w:rPr>
        <w:t xml:space="preserve">Identifier et résoudre les problèmes techniques et les obstacles </w:t>
      </w:r>
      <w:r w:rsidR="0054454B">
        <w:rPr>
          <w:rFonts w:ascii="Franklin Gothic Book" w:eastAsia="Franklin Gothic Book" w:hAnsi="Franklin Gothic Book" w:cs="Times New Roman"/>
          <w:color w:val="13404D" w:themeColor="text1"/>
          <w:lang w:val="fr-FR"/>
        </w:rPr>
        <w:t>q</w:t>
      </w:r>
      <w:r w:rsidRPr="001929FA">
        <w:rPr>
          <w:rFonts w:ascii="Franklin Gothic Book" w:eastAsia="Franklin Gothic Book" w:hAnsi="Franklin Gothic Book" w:cs="Times New Roman"/>
          <w:color w:val="13404D" w:themeColor="text1"/>
          <w:lang w:val="fr-FR"/>
        </w:rPr>
        <w:t>ui surviennent tout au long du cycle de vie du projet</w:t>
      </w:r>
      <w:r w:rsidR="00C111DD" w:rsidRPr="00AF05A1">
        <w:rPr>
          <w:rFonts w:ascii="Franklin Gothic Book" w:eastAsia="Franklin Gothic Book" w:hAnsi="Franklin Gothic Book" w:cs="Times New Roman"/>
          <w:color w:val="13404D" w:themeColor="text1"/>
          <w:lang w:val="fr-FR"/>
        </w:rPr>
        <w:t>.</w:t>
      </w:r>
    </w:p>
    <w:p w14:paraId="02EB378F" w14:textId="509F4FF8" w:rsidR="0054649B" w:rsidRDefault="0054649B"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0ACBCA91" w14:textId="77777777" w:rsidR="00543FE6" w:rsidRDefault="00543FE6"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396827CF" w14:textId="3D117ACB" w:rsidR="00347A1A" w:rsidRDefault="00347A1A"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62A0921D" w14:textId="77777777" w:rsidR="00523FF6" w:rsidRDefault="00523FF6"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3FDF3608" w14:textId="77777777" w:rsidR="00AE4D64" w:rsidRDefault="00AE4D64"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25E28A2B" w14:textId="438A4635" w:rsidR="00347A1A" w:rsidRDefault="00F04ADF" w:rsidP="00A00FCE">
      <w:pPr>
        <w:spacing w:before="0" w:after="0" w:line="276" w:lineRule="auto"/>
        <w:rPr>
          <w:rFonts w:ascii="Franklin Gothic Book" w:eastAsia="MingLiU" w:hAnsi="Franklin Gothic Book" w:cs="Times New Roman"/>
          <w:color w:val="0267AD" w:themeColor="text2"/>
          <w:sz w:val="28"/>
          <w:szCs w:val="24"/>
          <w:lang w:val="fr-FR" w:eastAsia="ja-JP"/>
        </w:rPr>
      </w:pPr>
      <w:r w:rsidRPr="00F04ADF">
        <w:rPr>
          <w:rFonts w:ascii="Franklin Gothic Book" w:eastAsia="MingLiU" w:hAnsi="Franklin Gothic Book" w:cs="Times New Roman"/>
          <w:color w:val="0267AD" w:themeColor="text2"/>
          <w:sz w:val="28"/>
          <w:szCs w:val="24"/>
          <w:lang w:val="fr-FR" w:eastAsia="ja-JP"/>
        </w:rPr>
        <w:t xml:space="preserve">Les </w:t>
      </w:r>
      <w:proofErr w:type="gramStart"/>
      <w:r w:rsidRPr="00F04ADF">
        <w:rPr>
          <w:rFonts w:ascii="Franklin Gothic Book" w:eastAsia="MingLiU" w:hAnsi="Franklin Gothic Book" w:cs="Times New Roman"/>
          <w:color w:val="0267AD" w:themeColor="text2"/>
          <w:sz w:val="28"/>
          <w:szCs w:val="24"/>
          <w:lang w:val="fr-FR" w:eastAsia="ja-JP"/>
        </w:rPr>
        <w:t>compétences  comportementale</w:t>
      </w:r>
      <w:r>
        <w:rPr>
          <w:rFonts w:ascii="Franklin Gothic Book" w:eastAsia="MingLiU" w:hAnsi="Franklin Gothic Book" w:cs="Times New Roman"/>
          <w:color w:val="0267AD" w:themeColor="text2"/>
          <w:sz w:val="28"/>
          <w:szCs w:val="24"/>
          <w:lang w:val="fr-FR" w:eastAsia="ja-JP"/>
        </w:rPr>
        <w:t>s</w:t>
      </w:r>
      <w:proofErr w:type="gramEnd"/>
      <w:r>
        <w:rPr>
          <w:rFonts w:ascii="Franklin Gothic Book" w:eastAsia="MingLiU" w:hAnsi="Franklin Gothic Book" w:cs="Times New Roman"/>
          <w:color w:val="0267AD" w:themeColor="text2"/>
          <w:sz w:val="28"/>
          <w:szCs w:val="24"/>
          <w:lang w:val="fr-FR" w:eastAsia="ja-JP"/>
        </w:rPr>
        <w:t> :</w:t>
      </w:r>
    </w:p>
    <w:p w14:paraId="06510C73" w14:textId="77777777" w:rsidR="00335730" w:rsidRDefault="00335730" w:rsidP="00A00FCE">
      <w:pPr>
        <w:spacing w:before="0" w:after="0" w:line="276" w:lineRule="auto"/>
        <w:rPr>
          <w:rFonts w:ascii="Franklin Gothic Book" w:eastAsia="MingLiU" w:hAnsi="Franklin Gothic Book" w:cs="Times New Roman"/>
          <w:color w:val="0267AD" w:themeColor="text2"/>
          <w:sz w:val="28"/>
          <w:szCs w:val="24"/>
          <w:lang w:val="fr-FR" w:eastAsia="ja-JP"/>
        </w:rPr>
      </w:pPr>
    </w:p>
    <w:p w14:paraId="7FDD5F76" w14:textId="77777777" w:rsidR="00DE457D" w:rsidRPr="00B528AE" w:rsidRDefault="00DE457D" w:rsidP="00DE457D">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 xml:space="preserve">Être en mesure de jouer le rôle d’expert et de leader </w:t>
      </w:r>
    </w:p>
    <w:p w14:paraId="73AD3CCC" w14:textId="77777777" w:rsidR="00DE457D" w:rsidRPr="00B528AE" w:rsidRDefault="00DE457D" w:rsidP="00DE457D">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Capacité d’analyse et esprit de synthèse</w:t>
      </w:r>
    </w:p>
    <w:p w14:paraId="7D367A6B" w14:textId="77777777" w:rsidR="00E371BA" w:rsidRPr="00BA51E0"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Capacité à travailler en équipe et à transférer l’information</w:t>
      </w:r>
    </w:p>
    <w:p w14:paraId="2E036304" w14:textId="77777777" w:rsidR="00E371BA" w:rsidRPr="00B528AE"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Bonnes qualités relationnelles</w:t>
      </w:r>
    </w:p>
    <w:p w14:paraId="52FA6BF1" w14:textId="77777777" w:rsidR="00E371BA"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Aptitude à la communication, au dialogue, au partage du savoir</w:t>
      </w:r>
    </w:p>
    <w:p w14:paraId="6C0BCE12" w14:textId="77777777" w:rsidR="00E371BA" w:rsidRPr="00B528AE"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AE4D64">
        <w:rPr>
          <w:rFonts w:ascii="Franklin Gothic Book" w:eastAsia="Franklin Gothic Book" w:hAnsi="Franklin Gothic Book" w:cs="Times New Roman"/>
          <w:color w:val="13404D" w:themeColor="text1"/>
          <w:lang w:val="fr-FR"/>
        </w:rPr>
        <w:t>Aptitude à travailler de manière autonome et à prendre des décisions éclairées</w:t>
      </w:r>
    </w:p>
    <w:p w14:paraId="1BED7A5C" w14:textId="77777777" w:rsidR="00E371BA" w:rsidRPr="00B528AE"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Description de la compétence : Savoir transmettre, échanger, et partager de l’information écrite et orale de façon claire, tout en s’adaptant à ses interlocuteurs.</w:t>
      </w:r>
    </w:p>
    <w:p w14:paraId="007BCB9B" w14:textId="77777777" w:rsidR="00E371BA" w:rsidRPr="00B528AE"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 xml:space="preserve">Autonomie, rigueur, sens du résultat, motivation et capacité à être force de proposition, </w:t>
      </w:r>
    </w:p>
    <w:p w14:paraId="283EA4EB" w14:textId="77777777" w:rsidR="00E371BA" w:rsidRPr="00B528AE" w:rsidRDefault="00E371BA" w:rsidP="00E371BA">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Capacité à travailler efficacement avec des équipes multidisciplinaires et à communiquer les concepts techniques de manière claire et compréhensible.</w:t>
      </w:r>
    </w:p>
    <w:p w14:paraId="2AB43D24" w14:textId="08809980" w:rsidR="00F04ADF" w:rsidRDefault="00F04ADF" w:rsidP="00A00FCE">
      <w:pPr>
        <w:spacing w:before="0" w:after="0" w:line="276" w:lineRule="auto"/>
        <w:rPr>
          <w:rFonts w:ascii="Franklin Gothic Book" w:eastAsia="MingLiU" w:hAnsi="Franklin Gothic Book" w:cs="Times New Roman"/>
          <w:color w:val="0267AD" w:themeColor="text2"/>
          <w:sz w:val="28"/>
          <w:szCs w:val="24"/>
          <w:lang w:val="fr-FR" w:eastAsia="ja-JP"/>
        </w:rPr>
      </w:pPr>
    </w:p>
    <w:p w14:paraId="488D78A0" w14:textId="77777777" w:rsidR="00F04ADF" w:rsidRDefault="00F04ADF"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2D460AB0" w14:textId="18C16261" w:rsidR="00CE0BE4" w:rsidRDefault="00CE0BE4"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r w:rsidRPr="00E4078F">
        <w:rPr>
          <w:rFonts w:ascii="Franklin Gothic Book" w:eastAsia="MingLiU" w:hAnsi="Franklin Gothic Book" w:cs="Times New Roman"/>
          <w:i/>
          <w:iCs/>
          <w:color w:val="0267AD" w:themeColor="text2"/>
          <w:sz w:val="28"/>
          <w:szCs w:val="24"/>
          <w:lang w:val="fr-FR" w:eastAsia="ja-JP"/>
        </w:rPr>
        <w:t>Les</w:t>
      </w:r>
      <w:r w:rsidRPr="00CE0BE4">
        <w:rPr>
          <w:rFonts w:ascii="Franklin Gothic Book" w:eastAsia="MingLiU" w:hAnsi="Franklin Gothic Book" w:cs="Times New Roman"/>
          <w:i/>
          <w:iCs/>
          <w:color w:val="0267AD" w:themeColor="text2"/>
          <w:sz w:val="28"/>
          <w:szCs w:val="24"/>
          <w:lang w:val="fr-FR" w:eastAsia="ja-JP"/>
        </w:rPr>
        <w:t xml:space="preserve"> </w:t>
      </w:r>
      <w:r>
        <w:rPr>
          <w:rFonts w:ascii="Franklin Gothic Book" w:eastAsia="MingLiU" w:hAnsi="Franklin Gothic Book" w:cs="Times New Roman"/>
          <w:i/>
          <w:iCs/>
          <w:color w:val="0267AD" w:themeColor="text2"/>
          <w:sz w:val="28"/>
          <w:szCs w:val="24"/>
          <w:lang w:val="fr-FR" w:eastAsia="ja-JP"/>
        </w:rPr>
        <w:t xml:space="preserve">compétences </w:t>
      </w:r>
      <w:r w:rsidR="00F04ADF">
        <w:rPr>
          <w:rFonts w:ascii="Franklin Gothic Book" w:eastAsia="MingLiU" w:hAnsi="Franklin Gothic Book" w:cs="Times New Roman"/>
          <w:i/>
          <w:iCs/>
          <w:color w:val="0267AD" w:themeColor="text2"/>
          <w:sz w:val="28"/>
          <w:szCs w:val="24"/>
          <w:lang w:val="fr-FR" w:eastAsia="ja-JP"/>
        </w:rPr>
        <w:t>techniques</w:t>
      </w:r>
      <w:r>
        <w:rPr>
          <w:rFonts w:ascii="Franklin Gothic Book" w:eastAsia="MingLiU" w:hAnsi="Franklin Gothic Book" w:cs="Times New Roman"/>
          <w:i/>
          <w:iCs/>
          <w:color w:val="0267AD" w:themeColor="text2"/>
          <w:sz w:val="28"/>
          <w:szCs w:val="24"/>
          <w:lang w:val="fr-FR" w:eastAsia="ja-JP"/>
        </w:rPr>
        <w:t> :</w:t>
      </w:r>
    </w:p>
    <w:p w14:paraId="0F945F0A" w14:textId="77777777" w:rsidR="00E06645" w:rsidRPr="00CE0BE4" w:rsidRDefault="00E06645"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01B872CE" w14:textId="42581749" w:rsidR="00523FF6" w:rsidRDefault="00523FF6" w:rsidP="00B528AE">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523FF6">
        <w:rPr>
          <w:rFonts w:ascii="Franklin Gothic Book" w:eastAsia="Franklin Gothic Book" w:hAnsi="Franklin Gothic Book" w:cs="Times New Roman"/>
          <w:color w:val="13404D" w:themeColor="text1"/>
          <w:lang w:val="fr-FR"/>
        </w:rPr>
        <w:t>Maîtrise des outils de déploiement continu</w:t>
      </w:r>
      <w:r>
        <w:rPr>
          <w:rFonts w:ascii="Franklin Gothic Book" w:eastAsia="Franklin Gothic Book" w:hAnsi="Franklin Gothic Book" w:cs="Times New Roman"/>
          <w:color w:val="13404D" w:themeColor="text1"/>
          <w:lang w:val="fr-FR"/>
        </w:rPr>
        <w:t xml:space="preserve">, </w:t>
      </w:r>
      <w:r w:rsidRPr="00EB3719">
        <w:rPr>
          <w:rFonts w:ascii="Franklin Gothic Book" w:eastAsia="Franklin Gothic Book" w:hAnsi="Franklin Gothic Book" w:cs="Times New Roman"/>
          <w:color w:val="13404D" w:themeColor="text1"/>
          <w:lang w:val="fr-FR"/>
        </w:rPr>
        <w:t>d'automatisation et d'orchestration</w:t>
      </w:r>
      <w:r>
        <w:rPr>
          <w:rFonts w:ascii="Franklin Gothic Book" w:eastAsia="Franklin Gothic Book" w:hAnsi="Franklin Gothic Book" w:cs="Times New Roman"/>
          <w:color w:val="13404D" w:themeColor="text1"/>
          <w:lang w:val="fr-FR"/>
        </w:rPr>
        <w:t xml:space="preserve"> </w:t>
      </w:r>
      <w:r w:rsidRPr="00523FF6">
        <w:rPr>
          <w:rFonts w:ascii="Franklin Gothic Book" w:eastAsia="Franklin Gothic Book" w:hAnsi="Franklin Gothic Book" w:cs="Times New Roman"/>
          <w:color w:val="13404D" w:themeColor="text1"/>
          <w:lang w:val="fr-FR"/>
        </w:rPr>
        <w:t>tels que GitLab CI,</w:t>
      </w:r>
      <w:r>
        <w:rPr>
          <w:rFonts w:ascii="Franklin Gothic Book" w:eastAsia="Franklin Gothic Book" w:hAnsi="Franklin Gothic Book" w:cs="Times New Roman"/>
          <w:color w:val="13404D" w:themeColor="text1"/>
          <w:lang w:val="fr-FR"/>
        </w:rPr>
        <w:t xml:space="preserve"> </w:t>
      </w:r>
      <w:r w:rsidRPr="00EB3719">
        <w:rPr>
          <w:rFonts w:ascii="Franklin Gothic Book" w:eastAsia="Franklin Gothic Book" w:hAnsi="Franklin Gothic Book" w:cs="Times New Roman"/>
          <w:color w:val="13404D" w:themeColor="text1"/>
          <w:lang w:val="fr-FR"/>
        </w:rPr>
        <w:t>Ansible, Terraform</w:t>
      </w:r>
      <w:r w:rsidRPr="00523FF6">
        <w:rPr>
          <w:rFonts w:ascii="Franklin Gothic Book" w:eastAsia="Franklin Gothic Book" w:hAnsi="Franklin Gothic Book" w:cs="Times New Roman"/>
          <w:color w:val="13404D" w:themeColor="text1"/>
          <w:lang w:val="fr-FR"/>
        </w:rPr>
        <w:t>.</w:t>
      </w:r>
    </w:p>
    <w:p w14:paraId="40F30315" w14:textId="236A5049" w:rsidR="00523FF6" w:rsidRDefault="00523FF6" w:rsidP="00B528AE">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EB3719">
        <w:rPr>
          <w:rFonts w:ascii="Franklin Gothic Book" w:eastAsia="Franklin Gothic Book" w:hAnsi="Franklin Gothic Book" w:cs="Times New Roman"/>
          <w:color w:val="13404D" w:themeColor="text1"/>
          <w:lang w:val="fr-FR"/>
        </w:rPr>
        <w:t>Bonnes connaissances en sécurité des systèmes et en gestion des identités.</w:t>
      </w:r>
    </w:p>
    <w:p w14:paraId="2C78F793" w14:textId="0E03C040" w:rsidR="00B528AE" w:rsidRPr="00B528AE" w:rsidRDefault="00B528AE" w:rsidP="00B528AE">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Expérience de provisionning de ressources dans un IaaS</w:t>
      </w:r>
    </w:p>
    <w:p w14:paraId="0B05B7F2" w14:textId="280FDFBB" w:rsidR="00B528AE" w:rsidRDefault="00B528AE" w:rsidP="00B528AE">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528AE">
        <w:rPr>
          <w:rFonts w:ascii="Franklin Gothic Book" w:eastAsia="Franklin Gothic Book" w:hAnsi="Franklin Gothic Book" w:cs="Times New Roman"/>
          <w:color w:val="13404D" w:themeColor="text1"/>
          <w:lang w:val="fr-FR"/>
        </w:rPr>
        <w:t>Connaitre la culture DevOps</w:t>
      </w:r>
    </w:p>
    <w:p w14:paraId="08B7E2C3" w14:textId="5C97E113" w:rsidR="00BA51E0" w:rsidRPr="00BA51E0" w:rsidRDefault="00BA51E0" w:rsidP="00BA51E0">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0534D0">
        <w:rPr>
          <w:rFonts w:ascii="Franklin Gothic Book" w:eastAsia="Franklin Gothic Book" w:hAnsi="Franklin Gothic Book" w:cs="Times New Roman"/>
          <w:color w:val="13404D" w:themeColor="text1"/>
          <w:lang w:val="fr-FR"/>
        </w:rPr>
        <w:t>Compétences en résolution de problèmes et en analyse technique</w:t>
      </w:r>
      <w:r w:rsidRPr="00344F79">
        <w:rPr>
          <w:rFonts w:ascii="Franklin Gothic Book" w:eastAsia="Franklin Gothic Book" w:hAnsi="Franklin Gothic Book" w:cs="Times New Roman"/>
          <w:color w:val="13404D" w:themeColor="text1"/>
          <w:lang w:val="fr-FR"/>
        </w:rPr>
        <w:t>.</w:t>
      </w:r>
    </w:p>
    <w:p w14:paraId="1ABEE33B" w14:textId="77777777" w:rsidR="00BA51E0" w:rsidRPr="00BA51E0" w:rsidRDefault="00BA51E0" w:rsidP="00BA51E0">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A51E0">
        <w:rPr>
          <w:rFonts w:ascii="Franklin Gothic Book" w:eastAsia="Franklin Gothic Book" w:hAnsi="Franklin Gothic Book" w:cs="Times New Roman"/>
          <w:color w:val="13404D" w:themeColor="text1"/>
          <w:lang w:val="fr-FR"/>
        </w:rPr>
        <w:t>Capacité à anticiper les évolutions technologiques et à proposer des recommandations pour moderniser et améliorer les infrastructures existantes</w:t>
      </w:r>
    </w:p>
    <w:p w14:paraId="23AAE1F6" w14:textId="3B834A12" w:rsidR="00BA51E0" w:rsidRPr="00BA51E0" w:rsidRDefault="00BA51E0" w:rsidP="00BA51E0">
      <w:pPr>
        <w:pStyle w:val="Paragraphedeliste"/>
        <w:numPr>
          <w:ilvl w:val="0"/>
          <w:numId w:val="28"/>
        </w:numPr>
        <w:spacing w:before="0" w:after="0" w:line="276" w:lineRule="auto"/>
        <w:rPr>
          <w:rFonts w:ascii="Franklin Gothic Book" w:eastAsia="Franklin Gothic Book" w:hAnsi="Franklin Gothic Book" w:cs="Times New Roman"/>
          <w:color w:val="13404D" w:themeColor="text1"/>
          <w:lang w:val="fr-FR"/>
        </w:rPr>
      </w:pPr>
      <w:r w:rsidRPr="00BA51E0">
        <w:rPr>
          <w:rFonts w:ascii="Franklin Gothic Book" w:eastAsia="Franklin Gothic Book" w:hAnsi="Franklin Gothic Book" w:cs="Times New Roman"/>
          <w:color w:val="13404D" w:themeColor="text1"/>
          <w:lang w:val="fr-FR"/>
        </w:rPr>
        <w:t>Compétences en résolution de problèmes complexes, en particulier dans des environnements distribués et à grande échelle</w:t>
      </w:r>
    </w:p>
    <w:sectPr w:rsidR="00BA51E0" w:rsidRPr="00BA51E0" w:rsidSect="0095034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DEF97" w14:textId="77777777" w:rsidR="00DB375D" w:rsidRDefault="00DB375D" w:rsidP="001D02E7">
      <w:pPr>
        <w:spacing w:before="0" w:after="0"/>
      </w:pPr>
      <w:r>
        <w:separator/>
      </w:r>
    </w:p>
  </w:endnote>
  <w:endnote w:type="continuationSeparator" w:id="0">
    <w:p w14:paraId="4848ED65" w14:textId="77777777" w:rsidR="00DB375D" w:rsidRDefault="00DB375D"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EF78F" w14:textId="51265981" w:rsidR="001B50D3" w:rsidRDefault="00DB375D">
    <w:pPr>
      <w:pStyle w:val="Pieddepage"/>
    </w:pPr>
    <w:r>
      <w:rPr>
        <w:noProof/>
      </w:rPr>
      <w:pict w14:anchorId="6BC073C6">
        <v:shapetype id="_x0000_t202" coordsize="21600,21600" o:spt="202" path="m,l,21600r21600,l21600,xe">
          <v:stroke joinstyle="miter"/>
          <v:path gradientshapeok="t" o:connecttype="rect"/>
        </v:shapetype>
        <v:shape id="Zone de texte 3" o:spid="_x0000_s1027" type="#_x0000_t202" alt="Orange Restricted" style="position:absolute;left:0;text-align:left;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3C0CEA7C" w14:textId="568C7CCC" w:rsidR="001B50D3" w:rsidRPr="001B50D3" w:rsidRDefault="001B50D3">
                <w:pPr>
                  <w:rPr>
                    <w:rFonts w:ascii="Calibri" w:eastAsia="Calibri" w:hAnsi="Calibri" w:cs="Calibri"/>
                    <w:noProof/>
                    <w:color w:val="ED7D31"/>
                    <w:sz w:val="16"/>
                    <w:szCs w:val="16"/>
                  </w:rPr>
                </w:pPr>
                <w:r w:rsidRPr="001B50D3">
                  <w:rPr>
                    <w:rFonts w:ascii="Calibri" w:eastAsia="Calibri" w:hAnsi="Calibri" w:cs="Calibri"/>
                    <w:noProof/>
                    <w:color w:val="ED7D31"/>
                    <w:sz w:val="16"/>
                    <w:szCs w:val="16"/>
                  </w:rPr>
                  <w:t>Orange Restricted</w:t>
                </w:r>
              </w:p>
            </w:txbxContent>
          </v:textbox>
          <w10:wrap type="squar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921"/>
    </w:tblGrid>
    <w:tr w:rsidR="008C6C78" w:rsidRPr="00F56BDA" w14:paraId="3D053386" w14:textId="77777777" w:rsidTr="00D90781">
      <w:trPr>
        <w:trHeight w:val="9885"/>
      </w:trPr>
      <w:tc>
        <w:tcPr>
          <w:tcW w:w="733" w:type="dxa"/>
          <w:tcBorders>
            <w:bottom w:val="single" w:sz="4" w:space="0" w:color="auto"/>
          </w:tcBorders>
          <w:textDirection w:val="btLr"/>
          <w:vAlign w:val="bottom"/>
        </w:tcPr>
        <w:p w14:paraId="4049CC18" w14:textId="04204BC1" w:rsidR="008C6C78" w:rsidRPr="00F56BDA" w:rsidRDefault="00DB375D" w:rsidP="00D90781">
          <w:pPr>
            <w:pStyle w:val="Pieddepage"/>
            <w:jc w:val="left"/>
            <w:rPr>
              <w:lang w:val="fr-FR"/>
            </w:rPr>
          </w:pPr>
          <w:r>
            <w:rPr>
              <w:noProof/>
            </w:rPr>
            <w:pict w14:anchorId="28576493">
              <v:shapetype id="_x0000_t202" coordsize="21600,21600" o:spt="202" path="m,l,21600r21600,l21600,xe">
                <v:stroke joinstyle="miter"/>
                <v:path gradientshapeok="t" o:connecttype="rect"/>
              </v:shapetype>
              <v:shape id="Zone de texte 4" o:spid="_x0000_s1026" type="#_x0000_t202" alt="Orange Restricted" style="position:absolute;margin-left:0;margin-top:.05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1214B7BC" w14:textId="3FD96530" w:rsidR="001B50D3" w:rsidRPr="001B50D3" w:rsidRDefault="001B50D3">
                      <w:pPr>
                        <w:rPr>
                          <w:rFonts w:ascii="Calibri" w:eastAsia="Calibri" w:hAnsi="Calibri" w:cs="Calibri"/>
                          <w:noProof/>
                          <w:color w:val="ED7D31"/>
                          <w:sz w:val="16"/>
                          <w:szCs w:val="16"/>
                        </w:rPr>
                      </w:pPr>
                      <w:r w:rsidRPr="001B50D3">
                        <w:rPr>
                          <w:rFonts w:ascii="Calibri" w:eastAsia="Calibri" w:hAnsi="Calibri" w:cs="Calibri"/>
                          <w:noProof/>
                          <w:color w:val="ED7D31"/>
                          <w:sz w:val="16"/>
                          <w:szCs w:val="16"/>
                        </w:rPr>
                        <w:t>Orange Restricted</w:t>
                      </w:r>
                    </w:p>
                  </w:txbxContent>
                </v:textbox>
                <w10:wrap type="square"/>
              </v:shape>
            </w:pict>
          </w:r>
          <w:r w:rsidR="008C6C78">
            <w:rPr>
              <w:noProof/>
              <w:lang w:val="fr-FR"/>
            </w:rPr>
            <w:drawing>
              <wp:anchor distT="0" distB="0" distL="114300" distR="114300" simplePos="0" relativeHeight="251662336" behindDoc="0" locked="1" layoutInCell="0" allowOverlap="0" wp14:anchorId="3E799186" wp14:editId="58D09C0B">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8C6C78" w:rsidRPr="00F56BDA">
            <w:rPr>
              <w:lang w:val="fr-FR"/>
            </w:rPr>
            <w:t>1</w:t>
          </w:r>
          <w:r w:rsidR="008C6C78" w:rsidRPr="000A55CD">
            <w:fldChar w:fldCharType="begin"/>
          </w:r>
          <w:r w:rsidR="008C6C78" w:rsidRPr="00F56BDA">
            <w:rPr>
              <w:lang w:val="fr-FR"/>
            </w:rPr>
            <w:instrText xml:space="preserve"> IF </w:instrText>
          </w:r>
          <w:r w:rsidR="008C6C78">
            <w:fldChar w:fldCharType="begin"/>
          </w:r>
          <w:r w:rsidR="008C6C78" w:rsidRPr="00F56BDA">
            <w:rPr>
              <w:lang w:val="fr-FR"/>
            </w:rPr>
            <w:instrText xml:space="preserve"> STYLEREF Titre  </w:instrText>
          </w:r>
          <w:r w:rsidR="008C6C78">
            <w:fldChar w:fldCharType="separate"/>
          </w:r>
          <w:r w:rsidR="00FC6181">
            <w:rPr>
              <w:b/>
              <w:bCs/>
              <w:noProof/>
              <w:lang w:val="fr-FR"/>
            </w:rPr>
            <w:instrText>Erreur ! Il n'y a pas de texte répondant à ce style dans ce document.</w:instrText>
          </w:r>
          <w:r w:rsidR="008C6C78">
            <w:rPr>
              <w:noProof/>
            </w:rPr>
            <w:fldChar w:fldCharType="end"/>
          </w:r>
          <w:r w:rsidR="008C6C78" w:rsidRPr="00F56BDA">
            <w:rPr>
              <w:lang w:val="fr-FR"/>
            </w:rPr>
            <w:instrText xml:space="preserve"> = "</w:instrText>
          </w:r>
          <w:r w:rsidR="008C6C78" w:rsidRPr="00F56BDA">
            <w:rPr>
              <w:bCs/>
              <w:noProof/>
              <w:lang w:val="fr-FR"/>
            </w:rPr>
            <w:instrText xml:space="preserve">Erreur ! Il n'y a pas de texte répondant à ce style dans ce document." ""  </w:instrText>
          </w:r>
          <w:r w:rsidR="008C6C78">
            <w:fldChar w:fldCharType="begin"/>
          </w:r>
          <w:r w:rsidR="008C6C78" w:rsidRPr="00F56BDA">
            <w:rPr>
              <w:lang w:val="fr-FR"/>
            </w:rPr>
            <w:instrText xml:space="preserve"> STYLEREF Titre  \* charformat </w:instrText>
          </w:r>
          <w:r w:rsidR="008C6C78">
            <w:rPr>
              <w:noProof/>
            </w:rPr>
            <w:fldChar w:fldCharType="end"/>
          </w:r>
          <w:r w:rsidR="008C6C78" w:rsidRPr="000A55CD">
            <w:fldChar w:fldCharType="end"/>
          </w:r>
        </w:p>
        <w:p w14:paraId="55D6B203" w14:textId="7FCF0470" w:rsidR="008C6C78" w:rsidRPr="00F56BDA" w:rsidRDefault="008C6C78"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FC6181">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separate"/>
          </w:r>
          <w:r w:rsidRPr="00F56BDA">
            <w:rPr>
              <w:noProof/>
              <w:lang w:val="fr-FR"/>
            </w:rPr>
            <w:instrText>août 2012</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FC6181">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Pr="00F56BDA">
            <w:rPr>
              <w:noProof/>
              <w:lang w:val="fr-FR"/>
            </w:rPr>
            <w:instrText>Version 1</w:instrText>
          </w:r>
          <w:r w:rsidRPr="00C60988">
            <w:fldChar w:fldCharType="end"/>
          </w:r>
          <w:r w:rsidRPr="000A55CD">
            <w:fldChar w:fldCharType="end"/>
          </w:r>
        </w:p>
      </w:tc>
    </w:tr>
    <w:tr w:rsidR="008C6C78" w14:paraId="0EB546F9" w14:textId="77777777" w:rsidTr="00D90781">
      <w:trPr>
        <w:trHeight w:val="705"/>
      </w:trPr>
      <w:tc>
        <w:tcPr>
          <w:tcW w:w="733" w:type="dxa"/>
          <w:tcBorders>
            <w:top w:val="single" w:sz="4" w:space="0" w:color="auto"/>
          </w:tcBorders>
          <w:vAlign w:val="bottom"/>
        </w:tcPr>
        <w:p w14:paraId="5DC1C3B9" w14:textId="77777777" w:rsidR="008C6C78" w:rsidRPr="00822632" w:rsidRDefault="008C6C78"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9C29E2" w:rsidRPr="009C29E2">
            <w:rPr>
              <w:rStyle w:val="Numrodepage"/>
              <w:rFonts w:eastAsiaTheme="majorEastAsia"/>
              <w:noProof/>
            </w:rPr>
            <w:t>2</w:t>
          </w:r>
          <w:r w:rsidRPr="00822632">
            <w:rPr>
              <w:rStyle w:val="Numrodepage"/>
            </w:rPr>
            <w:fldChar w:fldCharType="end"/>
          </w:r>
        </w:p>
      </w:tc>
    </w:tr>
  </w:tbl>
  <w:p w14:paraId="60061E4C" w14:textId="77777777" w:rsidR="008C6C78" w:rsidRDefault="008C6C78">
    <w:pPr>
      <w:pStyle w:val="Pieddepage"/>
    </w:pPr>
  </w:p>
  <w:p w14:paraId="44EAFD9C" w14:textId="77777777" w:rsidR="008C6C78" w:rsidRDefault="008C6C78">
    <w:pPr>
      <w:pStyle w:val="Pieddepage"/>
    </w:pPr>
  </w:p>
  <w:p w14:paraId="4B94D5A5" w14:textId="77777777" w:rsidR="008C6C78" w:rsidRDefault="008C6C78">
    <w:pPr>
      <w:pStyle w:val="Pieddepage"/>
    </w:pPr>
  </w:p>
  <w:p w14:paraId="3DEEC669" w14:textId="77777777" w:rsidR="008C6C78" w:rsidRDefault="008C6C7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11FF" w14:textId="7ADE2314" w:rsidR="001B50D3" w:rsidRDefault="00DB375D">
    <w:pPr>
      <w:pStyle w:val="Pieddepage"/>
    </w:pPr>
    <w:r>
      <w:rPr>
        <w:noProof/>
      </w:rPr>
      <w:pict w14:anchorId="3E41BC35">
        <v:shapetype id="_x0000_t202" coordsize="21600,21600" o:spt="202" path="m,l,21600r21600,l21600,xe">
          <v:stroke joinstyle="miter"/>
          <v:path gradientshapeok="t" o:connecttype="rect"/>
        </v:shapetype>
        <v:shape id="Zone de texte 2" o:spid="_x0000_s1025" type="#_x0000_t202" alt="Orange Restricted"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28B10499" w14:textId="2A0A1DFA" w:rsidR="001B50D3" w:rsidRPr="001B50D3" w:rsidRDefault="001B50D3">
                <w:pPr>
                  <w:rPr>
                    <w:rFonts w:ascii="Calibri" w:eastAsia="Calibri" w:hAnsi="Calibri" w:cs="Calibri"/>
                    <w:noProof/>
                    <w:color w:val="ED7D31"/>
                    <w:sz w:val="16"/>
                    <w:szCs w:val="16"/>
                  </w:rPr>
                </w:pPr>
                <w:r w:rsidRPr="001B50D3">
                  <w:rPr>
                    <w:rFonts w:ascii="Calibri" w:eastAsia="Calibri" w:hAnsi="Calibri" w:cs="Calibri"/>
                    <w:noProof/>
                    <w:color w:val="ED7D31"/>
                    <w:sz w:val="16"/>
                    <w:szCs w:val="16"/>
                  </w:rPr>
                  <w:t>Orange Restricted</w:t>
                </w:r>
              </w:p>
            </w:txbxContent>
          </v:textbox>
          <w10:wrap type="squar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ED31" w14:textId="77777777" w:rsidR="00DB375D" w:rsidRDefault="00DB375D" w:rsidP="001D02E7">
      <w:pPr>
        <w:spacing w:before="0" w:after="0"/>
      </w:pPr>
      <w:r>
        <w:separator/>
      </w:r>
    </w:p>
  </w:footnote>
  <w:footnote w:type="continuationSeparator" w:id="0">
    <w:p w14:paraId="46E00807" w14:textId="77777777" w:rsidR="00DB375D" w:rsidRDefault="00DB375D"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6A40E" w14:textId="77777777" w:rsidR="001B50D3" w:rsidRDefault="001B50D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4923D" w14:textId="1ABEFA28" w:rsidR="008C6C78" w:rsidRDefault="008C6C78">
    <w:pPr>
      <w:pStyle w:val="En-tte"/>
    </w:pPr>
    <w:r>
      <w:rPr>
        <w:noProof/>
        <w:lang w:val="fr-FR"/>
      </w:rPr>
      <w:drawing>
        <wp:anchor distT="0" distB="0" distL="114300" distR="114300" simplePos="0" relativeHeight="251660288" behindDoc="0" locked="0" layoutInCell="1" allowOverlap="1" wp14:anchorId="0B20CBD6" wp14:editId="04388A71">
          <wp:simplePos x="0" y="0"/>
          <wp:positionH relativeFrom="column">
            <wp:posOffset>4069080</wp:posOffset>
          </wp:positionH>
          <wp:positionV relativeFrom="paragraph">
            <wp:posOffset>-440690</wp:posOffset>
          </wp:positionV>
          <wp:extent cx="2572385" cy="1376045"/>
          <wp:effectExtent l="0" t="0" r="0" b="0"/>
          <wp:wrapSquare wrapText="bothSides"/>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2385" cy="1376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75D">
      <w:rPr>
        <w:noProof/>
      </w:rPr>
      <w:pict w14:anchorId="52C2EB05">
        <v:rect id="Rectangle 1" o:spid="_x0000_s1028" style="position:absolute;left:0;text-align:left;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C4FB5" w14:textId="77777777" w:rsidR="001B50D3" w:rsidRDefault="001B50D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AEE03A0"/>
    <w:multiLevelType w:val="hybridMultilevel"/>
    <w:tmpl w:val="827EB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17186D"/>
    <w:multiLevelType w:val="hybridMultilevel"/>
    <w:tmpl w:val="168AF2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7804A8"/>
    <w:multiLevelType w:val="hybridMultilevel"/>
    <w:tmpl w:val="8E70E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6C3137"/>
    <w:multiLevelType w:val="hybridMultilevel"/>
    <w:tmpl w:val="F0629ADE"/>
    <w:lvl w:ilvl="0" w:tplc="040C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29461EF9"/>
    <w:multiLevelType w:val="hybridMultilevel"/>
    <w:tmpl w:val="A78A09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C782484"/>
    <w:multiLevelType w:val="hybridMultilevel"/>
    <w:tmpl w:val="6DB4EF8A"/>
    <w:lvl w:ilvl="0" w:tplc="790083F2">
      <w:numFmt w:val="bullet"/>
      <w:lvlText w:val="-"/>
      <w:lvlJc w:val="left"/>
      <w:pPr>
        <w:ind w:left="720" w:hanging="360"/>
      </w:pPr>
      <w:rPr>
        <w:rFonts w:ascii="Franklin Gothic Book" w:eastAsia="MingLiU" w:hAnsi="Franklin Gothic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2D27148"/>
    <w:multiLevelType w:val="hybridMultilevel"/>
    <w:tmpl w:val="4FAE4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31102F"/>
    <w:multiLevelType w:val="hybridMultilevel"/>
    <w:tmpl w:val="114A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5B57D6"/>
    <w:multiLevelType w:val="hybridMultilevel"/>
    <w:tmpl w:val="0E08CB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32367FC"/>
    <w:multiLevelType w:val="hybridMultilevel"/>
    <w:tmpl w:val="1BA4D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6" w15:restartNumberingAfterBreak="0">
    <w:nsid w:val="486E5F56"/>
    <w:multiLevelType w:val="hybridMultilevel"/>
    <w:tmpl w:val="630679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8" w15:restartNumberingAfterBreak="0">
    <w:nsid w:val="501C108C"/>
    <w:multiLevelType w:val="hybridMultilevel"/>
    <w:tmpl w:val="FAC29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B35447"/>
    <w:multiLevelType w:val="hybridMultilevel"/>
    <w:tmpl w:val="FAC295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F20CD7"/>
    <w:multiLevelType w:val="hybridMultilevel"/>
    <w:tmpl w:val="9620DB3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AB1608C"/>
    <w:multiLevelType w:val="hybridMultilevel"/>
    <w:tmpl w:val="2F2E4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6E8A6C09"/>
    <w:multiLevelType w:val="hybridMultilevel"/>
    <w:tmpl w:val="2E1A07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37C3266"/>
    <w:multiLevelType w:val="hybridMultilevel"/>
    <w:tmpl w:val="50D2D8D6"/>
    <w:lvl w:ilvl="0" w:tplc="040C0001">
      <w:start w:val="1"/>
      <w:numFmt w:val="bullet"/>
      <w:lvlText w:val=""/>
      <w:lvlJc w:val="left"/>
      <w:pPr>
        <w:ind w:left="720" w:hanging="360"/>
      </w:pPr>
      <w:rPr>
        <w:rFonts w:ascii="Symbol" w:hAnsi="Symbol"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2743CB"/>
    <w:multiLevelType w:val="hybridMultilevel"/>
    <w:tmpl w:val="20141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CEC3074"/>
    <w:multiLevelType w:val="hybridMultilevel"/>
    <w:tmpl w:val="DA683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60067135">
    <w:abstractNumId w:val="0"/>
  </w:num>
  <w:num w:numId="2" w16cid:durableId="1162434331">
    <w:abstractNumId w:val="24"/>
  </w:num>
  <w:num w:numId="3" w16cid:durableId="2112316891">
    <w:abstractNumId w:val="6"/>
  </w:num>
  <w:num w:numId="4" w16cid:durableId="952714976">
    <w:abstractNumId w:val="17"/>
  </w:num>
  <w:num w:numId="5" w16cid:durableId="1684503735">
    <w:abstractNumId w:val="15"/>
  </w:num>
  <w:num w:numId="6" w16cid:durableId="813061885">
    <w:abstractNumId w:val="12"/>
  </w:num>
  <w:num w:numId="7" w16cid:durableId="1554737212">
    <w:abstractNumId w:val="16"/>
  </w:num>
  <w:num w:numId="8" w16cid:durableId="636253484">
    <w:abstractNumId w:val="4"/>
  </w:num>
  <w:num w:numId="9" w16cid:durableId="896235388">
    <w:abstractNumId w:val="27"/>
  </w:num>
  <w:num w:numId="10" w16cid:durableId="467894117">
    <w:abstractNumId w:val="11"/>
  </w:num>
  <w:num w:numId="11" w16cid:durableId="369767573">
    <w:abstractNumId w:val="3"/>
  </w:num>
  <w:num w:numId="12" w16cid:durableId="1475683522">
    <w:abstractNumId w:val="10"/>
  </w:num>
  <w:num w:numId="13" w16cid:durableId="1448042124">
    <w:abstractNumId w:val="23"/>
  </w:num>
  <w:num w:numId="14" w16cid:durableId="248119354">
    <w:abstractNumId w:val="21"/>
  </w:num>
  <w:num w:numId="15" w16cid:durableId="2090536526">
    <w:abstractNumId w:val="26"/>
  </w:num>
  <w:num w:numId="16" w16cid:durableId="32921185">
    <w:abstractNumId w:val="25"/>
  </w:num>
  <w:num w:numId="17" w16cid:durableId="2089572212">
    <w:abstractNumId w:val="22"/>
  </w:num>
  <w:num w:numId="18" w16cid:durableId="772629055">
    <w:abstractNumId w:val="20"/>
  </w:num>
  <w:num w:numId="19" w16cid:durableId="1121614224">
    <w:abstractNumId w:val="1"/>
  </w:num>
  <w:num w:numId="20" w16cid:durableId="1794863432">
    <w:abstractNumId w:val="18"/>
  </w:num>
  <w:num w:numId="21" w16cid:durableId="1496652540">
    <w:abstractNumId w:val="14"/>
  </w:num>
  <w:num w:numId="22" w16cid:durableId="1196963865">
    <w:abstractNumId w:val="13"/>
  </w:num>
  <w:num w:numId="23" w16cid:durableId="1733966197">
    <w:abstractNumId w:val="7"/>
  </w:num>
  <w:num w:numId="24" w16cid:durableId="1118067392">
    <w:abstractNumId w:val="8"/>
  </w:num>
  <w:num w:numId="25" w16cid:durableId="148062193">
    <w:abstractNumId w:val="19"/>
  </w:num>
  <w:num w:numId="26" w16cid:durableId="1052119996">
    <w:abstractNumId w:val="9"/>
  </w:num>
  <w:num w:numId="27" w16cid:durableId="109395762">
    <w:abstractNumId w:val="2"/>
  </w:num>
  <w:num w:numId="28" w16cid:durableId="899555599">
    <w:abstractNumId w:val="28"/>
  </w:num>
  <w:num w:numId="29" w16cid:durableId="150952255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86C01"/>
    <w:rsid w:val="000008C7"/>
    <w:rsid w:val="00004C26"/>
    <w:rsid w:val="000050CF"/>
    <w:rsid w:val="0001144A"/>
    <w:rsid w:val="00015168"/>
    <w:rsid w:val="00025629"/>
    <w:rsid w:val="00030807"/>
    <w:rsid w:val="00030D2B"/>
    <w:rsid w:val="000336B9"/>
    <w:rsid w:val="000534D0"/>
    <w:rsid w:val="00067DBD"/>
    <w:rsid w:val="00073D3E"/>
    <w:rsid w:val="00084C75"/>
    <w:rsid w:val="000924EA"/>
    <w:rsid w:val="000A01EE"/>
    <w:rsid w:val="000A1B8B"/>
    <w:rsid w:val="000A2FDB"/>
    <w:rsid w:val="000A3BBA"/>
    <w:rsid w:val="000C239E"/>
    <w:rsid w:val="000C318C"/>
    <w:rsid w:val="000C42FC"/>
    <w:rsid w:val="000C6C01"/>
    <w:rsid w:val="000E44DA"/>
    <w:rsid w:val="000E4B8E"/>
    <w:rsid w:val="000E6DA8"/>
    <w:rsid w:val="000F12F4"/>
    <w:rsid w:val="001005B6"/>
    <w:rsid w:val="00103589"/>
    <w:rsid w:val="00105280"/>
    <w:rsid w:val="00114490"/>
    <w:rsid w:val="00123042"/>
    <w:rsid w:val="0012410A"/>
    <w:rsid w:val="001344DA"/>
    <w:rsid w:val="001354CA"/>
    <w:rsid w:val="00136E2D"/>
    <w:rsid w:val="0014197C"/>
    <w:rsid w:val="00142BB3"/>
    <w:rsid w:val="001616A8"/>
    <w:rsid w:val="00165BBB"/>
    <w:rsid w:val="00165C7B"/>
    <w:rsid w:val="00171298"/>
    <w:rsid w:val="0017158A"/>
    <w:rsid w:val="001874DE"/>
    <w:rsid w:val="001929FA"/>
    <w:rsid w:val="00194009"/>
    <w:rsid w:val="001973E3"/>
    <w:rsid w:val="001A3C8D"/>
    <w:rsid w:val="001B2164"/>
    <w:rsid w:val="001B50D3"/>
    <w:rsid w:val="001B7525"/>
    <w:rsid w:val="001C055E"/>
    <w:rsid w:val="001C6E64"/>
    <w:rsid w:val="001D02E7"/>
    <w:rsid w:val="001E5A6D"/>
    <w:rsid w:val="001F6E2F"/>
    <w:rsid w:val="00222506"/>
    <w:rsid w:val="00224BCD"/>
    <w:rsid w:val="002266B6"/>
    <w:rsid w:val="002337E4"/>
    <w:rsid w:val="0024132A"/>
    <w:rsid w:val="00245CCF"/>
    <w:rsid w:val="00260D98"/>
    <w:rsid w:val="00261A9D"/>
    <w:rsid w:val="00265165"/>
    <w:rsid w:val="00266006"/>
    <w:rsid w:val="00277942"/>
    <w:rsid w:val="002B01C2"/>
    <w:rsid w:val="002B6543"/>
    <w:rsid w:val="002C322A"/>
    <w:rsid w:val="002C4250"/>
    <w:rsid w:val="002C6957"/>
    <w:rsid w:val="002F51E5"/>
    <w:rsid w:val="003000AC"/>
    <w:rsid w:val="00310588"/>
    <w:rsid w:val="003216B3"/>
    <w:rsid w:val="00322D9E"/>
    <w:rsid w:val="00325362"/>
    <w:rsid w:val="00327037"/>
    <w:rsid w:val="00334F86"/>
    <w:rsid w:val="00335730"/>
    <w:rsid w:val="003415B7"/>
    <w:rsid w:val="00344F79"/>
    <w:rsid w:val="00345186"/>
    <w:rsid w:val="00347A1A"/>
    <w:rsid w:val="00354726"/>
    <w:rsid w:val="003737FF"/>
    <w:rsid w:val="00374BF2"/>
    <w:rsid w:val="0037579A"/>
    <w:rsid w:val="00385008"/>
    <w:rsid w:val="00391AA2"/>
    <w:rsid w:val="00396EF6"/>
    <w:rsid w:val="00397E49"/>
    <w:rsid w:val="003A4473"/>
    <w:rsid w:val="003B5B8F"/>
    <w:rsid w:val="003C7341"/>
    <w:rsid w:val="003D0AAA"/>
    <w:rsid w:val="003D439A"/>
    <w:rsid w:val="003D63BC"/>
    <w:rsid w:val="003E6D0C"/>
    <w:rsid w:val="003F394A"/>
    <w:rsid w:val="0040559A"/>
    <w:rsid w:val="0041120B"/>
    <w:rsid w:val="00420914"/>
    <w:rsid w:val="00425636"/>
    <w:rsid w:val="00425EA9"/>
    <w:rsid w:val="00442842"/>
    <w:rsid w:val="0044641B"/>
    <w:rsid w:val="00456BDD"/>
    <w:rsid w:val="00456DF4"/>
    <w:rsid w:val="0046654C"/>
    <w:rsid w:val="004814D5"/>
    <w:rsid w:val="004A4538"/>
    <w:rsid w:val="004B33E8"/>
    <w:rsid w:val="004C47E5"/>
    <w:rsid w:val="004D1D67"/>
    <w:rsid w:val="004D3319"/>
    <w:rsid w:val="004D4268"/>
    <w:rsid w:val="004D7490"/>
    <w:rsid w:val="004E13C2"/>
    <w:rsid w:val="004F35AB"/>
    <w:rsid w:val="004F5499"/>
    <w:rsid w:val="004F6A10"/>
    <w:rsid w:val="00502F8A"/>
    <w:rsid w:val="005050D7"/>
    <w:rsid w:val="00506B82"/>
    <w:rsid w:val="00507BCE"/>
    <w:rsid w:val="005102B3"/>
    <w:rsid w:val="00510BB2"/>
    <w:rsid w:val="00520F2A"/>
    <w:rsid w:val="00521E76"/>
    <w:rsid w:val="00523FF6"/>
    <w:rsid w:val="0052476E"/>
    <w:rsid w:val="0053399D"/>
    <w:rsid w:val="005403A5"/>
    <w:rsid w:val="00541286"/>
    <w:rsid w:val="00541EEB"/>
    <w:rsid w:val="00543FE6"/>
    <w:rsid w:val="0054454B"/>
    <w:rsid w:val="0054649B"/>
    <w:rsid w:val="005468C0"/>
    <w:rsid w:val="00551C09"/>
    <w:rsid w:val="00552F9B"/>
    <w:rsid w:val="00566F5F"/>
    <w:rsid w:val="00567BFA"/>
    <w:rsid w:val="0057020D"/>
    <w:rsid w:val="005843CF"/>
    <w:rsid w:val="00585ECA"/>
    <w:rsid w:val="005A0CDC"/>
    <w:rsid w:val="005A6A6B"/>
    <w:rsid w:val="005A6A9C"/>
    <w:rsid w:val="005C04E1"/>
    <w:rsid w:val="005C0790"/>
    <w:rsid w:val="005C385F"/>
    <w:rsid w:val="005C610A"/>
    <w:rsid w:val="005E222D"/>
    <w:rsid w:val="005F6CBD"/>
    <w:rsid w:val="00612723"/>
    <w:rsid w:val="00613984"/>
    <w:rsid w:val="0061528F"/>
    <w:rsid w:val="0062431B"/>
    <w:rsid w:val="00624C8D"/>
    <w:rsid w:val="006306E9"/>
    <w:rsid w:val="00644226"/>
    <w:rsid w:val="00650BCC"/>
    <w:rsid w:val="00652483"/>
    <w:rsid w:val="006531C2"/>
    <w:rsid w:val="00654DD2"/>
    <w:rsid w:val="00656D91"/>
    <w:rsid w:val="0066084D"/>
    <w:rsid w:val="0066440E"/>
    <w:rsid w:val="00670712"/>
    <w:rsid w:val="00675475"/>
    <w:rsid w:val="00686CCE"/>
    <w:rsid w:val="00692652"/>
    <w:rsid w:val="00692CDD"/>
    <w:rsid w:val="006C09D0"/>
    <w:rsid w:val="006C5BF7"/>
    <w:rsid w:val="006D38C9"/>
    <w:rsid w:val="006E1BD9"/>
    <w:rsid w:val="006E42DB"/>
    <w:rsid w:val="006E7709"/>
    <w:rsid w:val="006E7C12"/>
    <w:rsid w:val="0070106A"/>
    <w:rsid w:val="00713358"/>
    <w:rsid w:val="00722EA1"/>
    <w:rsid w:val="007263A0"/>
    <w:rsid w:val="00732C73"/>
    <w:rsid w:val="0074119D"/>
    <w:rsid w:val="007413DF"/>
    <w:rsid w:val="007507E5"/>
    <w:rsid w:val="007518CA"/>
    <w:rsid w:val="00754D98"/>
    <w:rsid w:val="00757374"/>
    <w:rsid w:val="00762EC3"/>
    <w:rsid w:val="00764738"/>
    <w:rsid w:val="00765016"/>
    <w:rsid w:val="0078029F"/>
    <w:rsid w:val="00786C01"/>
    <w:rsid w:val="007A2648"/>
    <w:rsid w:val="007B08E2"/>
    <w:rsid w:val="007B13C9"/>
    <w:rsid w:val="007B4F8F"/>
    <w:rsid w:val="007C4483"/>
    <w:rsid w:val="007C4A43"/>
    <w:rsid w:val="007D0D2D"/>
    <w:rsid w:val="007D1673"/>
    <w:rsid w:val="007D1A5A"/>
    <w:rsid w:val="007D1A71"/>
    <w:rsid w:val="007E1F63"/>
    <w:rsid w:val="007E26D6"/>
    <w:rsid w:val="007E3152"/>
    <w:rsid w:val="0081188A"/>
    <w:rsid w:val="00812733"/>
    <w:rsid w:val="0082412D"/>
    <w:rsid w:val="00831400"/>
    <w:rsid w:val="00832460"/>
    <w:rsid w:val="00837BA8"/>
    <w:rsid w:val="00837CED"/>
    <w:rsid w:val="00837E40"/>
    <w:rsid w:val="00840E78"/>
    <w:rsid w:val="008561C6"/>
    <w:rsid w:val="00864FD0"/>
    <w:rsid w:val="00865524"/>
    <w:rsid w:val="00866E56"/>
    <w:rsid w:val="008674DC"/>
    <w:rsid w:val="008709FB"/>
    <w:rsid w:val="00871D07"/>
    <w:rsid w:val="008736F9"/>
    <w:rsid w:val="00876D8D"/>
    <w:rsid w:val="008773FB"/>
    <w:rsid w:val="00891DA9"/>
    <w:rsid w:val="008932CE"/>
    <w:rsid w:val="00896D9D"/>
    <w:rsid w:val="008A07BA"/>
    <w:rsid w:val="008A2E69"/>
    <w:rsid w:val="008B466F"/>
    <w:rsid w:val="008C28A3"/>
    <w:rsid w:val="008C6C78"/>
    <w:rsid w:val="008C74D1"/>
    <w:rsid w:val="008E6234"/>
    <w:rsid w:val="008F529B"/>
    <w:rsid w:val="008F717E"/>
    <w:rsid w:val="008F727D"/>
    <w:rsid w:val="008F7B28"/>
    <w:rsid w:val="00904FFE"/>
    <w:rsid w:val="00914181"/>
    <w:rsid w:val="00924A01"/>
    <w:rsid w:val="00935CB0"/>
    <w:rsid w:val="00940680"/>
    <w:rsid w:val="009424DF"/>
    <w:rsid w:val="00945AB3"/>
    <w:rsid w:val="00946078"/>
    <w:rsid w:val="0095034A"/>
    <w:rsid w:val="009553DC"/>
    <w:rsid w:val="009564D7"/>
    <w:rsid w:val="0097393F"/>
    <w:rsid w:val="0097582A"/>
    <w:rsid w:val="009766B8"/>
    <w:rsid w:val="009802B6"/>
    <w:rsid w:val="00981F26"/>
    <w:rsid w:val="00990C7D"/>
    <w:rsid w:val="00992F60"/>
    <w:rsid w:val="0099450A"/>
    <w:rsid w:val="00994B3F"/>
    <w:rsid w:val="009A0CAD"/>
    <w:rsid w:val="009A2CA7"/>
    <w:rsid w:val="009A318F"/>
    <w:rsid w:val="009A4ED4"/>
    <w:rsid w:val="009B1EEE"/>
    <w:rsid w:val="009B2D59"/>
    <w:rsid w:val="009B385C"/>
    <w:rsid w:val="009C29E2"/>
    <w:rsid w:val="009D0B91"/>
    <w:rsid w:val="009D13BA"/>
    <w:rsid w:val="009D2D86"/>
    <w:rsid w:val="009D5F4C"/>
    <w:rsid w:val="009E13F3"/>
    <w:rsid w:val="009F4C06"/>
    <w:rsid w:val="009F6C79"/>
    <w:rsid w:val="00A00FCE"/>
    <w:rsid w:val="00A01ED1"/>
    <w:rsid w:val="00A03B7E"/>
    <w:rsid w:val="00A34FB7"/>
    <w:rsid w:val="00A378E6"/>
    <w:rsid w:val="00A37B28"/>
    <w:rsid w:val="00A43FDA"/>
    <w:rsid w:val="00A47B7A"/>
    <w:rsid w:val="00A5104C"/>
    <w:rsid w:val="00A55177"/>
    <w:rsid w:val="00A67788"/>
    <w:rsid w:val="00A82FE2"/>
    <w:rsid w:val="00A90570"/>
    <w:rsid w:val="00A91BAD"/>
    <w:rsid w:val="00A9478E"/>
    <w:rsid w:val="00A95DC1"/>
    <w:rsid w:val="00AA3DAE"/>
    <w:rsid w:val="00AA70B7"/>
    <w:rsid w:val="00AD77F3"/>
    <w:rsid w:val="00AE4D64"/>
    <w:rsid w:val="00AE59C1"/>
    <w:rsid w:val="00AE6FA4"/>
    <w:rsid w:val="00AE7E64"/>
    <w:rsid w:val="00AF05A1"/>
    <w:rsid w:val="00AF0DC9"/>
    <w:rsid w:val="00AF53C0"/>
    <w:rsid w:val="00AF6A4E"/>
    <w:rsid w:val="00B0434D"/>
    <w:rsid w:val="00B17B2B"/>
    <w:rsid w:val="00B21C24"/>
    <w:rsid w:val="00B23DDA"/>
    <w:rsid w:val="00B25C2A"/>
    <w:rsid w:val="00B307FD"/>
    <w:rsid w:val="00B314A8"/>
    <w:rsid w:val="00B316AF"/>
    <w:rsid w:val="00B332DE"/>
    <w:rsid w:val="00B40763"/>
    <w:rsid w:val="00B50B45"/>
    <w:rsid w:val="00B528AE"/>
    <w:rsid w:val="00B65A69"/>
    <w:rsid w:val="00B748E0"/>
    <w:rsid w:val="00B80349"/>
    <w:rsid w:val="00B84466"/>
    <w:rsid w:val="00B849E5"/>
    <w:rsid w:val="00B85255"/>
    <w:rsid w:val="00B872A5"/>
    <w:rsid w:val="00B9176F"/>
    <w:rsid w:val="00B91FA8"/>
    <w:rsid w:val="00BA1C19"/>
    <w:rsid w:val="00BA2138"/>
    <w:rsid w:val="00BA2186"/>
    <w:rsid w:val="00BA51E0"/>
    <w:rsid w:val="00BB5340"/>
    <w:rsid w:val="00BC49E3"/>
    <w:rsid w:val="00BC7CBC"/>
    <w:rsid w:val="00BF226D"/>
    <w:rsid w:val="00C010FD"/>
    <w:rsid w:val="00C111DD"/>
    <w:rsid w:val="00C133FA"/>
    <w:rsid w:val="00C14D23"/>
    <w:rsid w:val="00C175F0"/>
    <w:rsid w:val="00C230E5"/>
    <w:rsid w:val="00C34096"/>
    <w:rsid w:val="00C52B2E"/>
    <w:rsid w:val="00C568C5"/>
    <w:rsid w:val="00C61E9F"/>
    <w:rsid w:val="00C630B5"/>
    <w:rsid w:val="00C659EE"/>
    <w:rsid w:val="00C731A7"/>
    <w:rsid w:val="00C7355E"/>
    <w:rsid w:val="00C74351"/>
    <w:rsid w:val="00C82709"/>
    <w:rsid w:val="00C85640"/>
    <w:rsid w:val="00C87316"/>
    <w:rsid w:val="00C90377"/>
    <w:rsid w:val="00CA0862"/>
    <w:rsid w:val="00CA612D"/>
    <w:rsid w:val="00CB13DF"/>
    <w:rsid w:val="00CB3555"/>
    <w:rsid w:val="00CC06E2"/>
    <w:rsid w:val="00CC16B3"/>
    <w:rsid w:val="00CC2DEC"/>
    <w:rsid w:val="00CD03ED"/>
    <w:rsid w:val="00CE0BE4"/>
    <w:rsid w:val="00CE486A"/>
    <w:rsid w:val="00CF0F6C"/>
    <w:rsid w:val="00CF1C77"/>
    <w:rsid w:val="00CF1E0C"/>
    <w:rsid w:val="00CF4CBD"/>
    <w:rsid w:val="00CF53BA"/>
    <w:rsid w:val="00CF6E04"/>
    <w:rsid w:val="00D007DB"/>
    <w:rsid w:val="00D1042F"/>
    <w:rsid w:val="00D106F7"/>
    <w:rsid w:val="00D13867"/>
    <w:rsid w:val="00D1627F"/>
    <w:rsid w:val="00D21B48"/>
    <w:rsid w:val="00D23C8E"/>
    <w:rsid w:val="00D30E93"/>
    <w:rsid w:val="00D31833"/>
    <w:rsid w:val="00D32023"/>
    <w:rsid w:val="00D32B34"/>
    <w:rsid w:val="00D408F5"/>
    <w:rsid w:val="00D456F4"/>
    <w:rsid w:val="00D72352"/>
    <w:rsid w:val="00D760CA"/>
    <w:rsid w:val="00D90781"/>
    <w:rsid w:val="00D92BA6"/>
    <w:rsid w:val="00D961A8"/>
    <w:rsid w:val="00DA3370"/>
    <w:rsid w:val="00DB2E1C"/>
    <w:rsid w:val="00DB3518"/>
    <w:rsid w:val="00DB375D"/>
    <w:rsid w:val="00DB4768"/>
    <w:rsid w:val="00DC2033"/>
    <w:rsid w:val="00DC3ADA"/>
    <w:rsid w:val="00DC68C3"/>
    <w:rsid w:val="00DC7667"/>
    <w:rsid w:val="00DD1FF4"/>
    <w:rsid w:val="00DE03D7"/>
    <w:rsid w:val="00DE457D"/>
    <w:rsid w:val="00DF4B43"/>
    <w:rsid w:val="00E059DE"/>
    <w:rsid w:val="00E06645"/>
    <w:rsid w:val="00E136F4"/>
    <w:rsid w:val="00E3165D"/>
    <w:rsid w:val="00E32259"/>
    <w:rsid w:val="00E34C67"/>
    <w:rsid w:val="00E3537A"/>
    <w:rsid w:val="00E371BA"/>
    <w:rsid w:val="00E4078F"/>
    <w:rsid w:val="00E40A26"/>
    <w:rsid w:val="00E543A4"/>
    <w:rsid w:val="00E6053E"/>
    <w:rsid w:val="00E63A3B"/>
    <w:rsid w:val="00E6472B"/>
    <w:rsid w:val="00E77C10"/>
    <w:rsid w:val="00E83CF4"/>
    <w:rsid w:val="00E84B55"/>
    <w:rsid w:val="00E94A75"/>
    <w:rsid w:val="00E95EBA"/>
    <w:rsid w:val="00EA7C66"/>
    <w:rsid w:val="00EB0889"/>
    <w:rsid w:val="00EB1A3D"/>
    <w:rsid w:val="00EB31EC"/>
    <w:rsid w:val="00EB3719"/>
    <w:rsid w:val="00EC4F6B"/>
    <w:rsid w:val="00EC4FBF"/>
    <w:rsid w:val="00EC7B74"/>
    <w:rsid w:val="00ED723A"/>
    <w:rsid w:val="00ED7F72"/>
    <w:rsid w:val="00EE0D8D"/>
    <w:rsid w:val="00EF2C7A"/>
    <w:rsid w:val="00F0143E"/>
    <w:rsid w:val="00F04ADF"/>
    <w:rsid w:val="00F10EF5"/>
    <w:rsid w:val="00F127DD"/>
    <w:rsid w:val="00F12ABC"/>
    <w:rsid w:val="00F25105"/>
    <w:rsid w:val="00F27A75"/>
    <w:rsid w:val="00F35140"/>
    <w:rsid w:val="00F35D44"/>
    <w:rsid w:val="00F37F0E"/>
    <w:rsid w:val="00F50895"/>
    <w:rsid w:val="00F56BDA"/>
    <w:rsid w:val="00F57A99"/>
    <w:rsid w:val="00F636C0"/>
    <w:rsid w:val="00F64093"/>
    <w:rsid w:val="00F6532D"/>
    <w:rsid w:val="00F70676"/>
    <w:rsid w:val="00F71220"/>
    <w:rsid w:val="00F840D3"/>
    <w:rsid w:val="00F91C71"/>
    <w:rsid w:val="00F9646E"/>
    <w:rsid w:val="00FA0AAE"/>
    <w:rsid w:val="00FA3F2F"/>
    <w:rsid w:val="00FA5D69"/>
    <w:rsid w:val="00FB113F"/>
    <w:rsid w:val="00FB2CC8"/>
    <w:rsid w:val="00FB58D6"/>
    <w:rsid w:val="00FC155B"/>
    <w:rsid w:val="00FC2940"/>
    <w:rsid w:val="00FC6181"/>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58674"/>
  <w15:docId w15:val="{4371048B-FA2E-462A-B1C9-3AC067F0F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customStyle="1" w:styleId="ui-provider">
    <w:name w:val="ui-provider"/>
    <w:basedOn w:val="Policepardfaut"/>
    <w:rsid w:val="00F04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48143338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07030607">
      <w:bodyDiv w:val="1"/>
      <w:marLeft w:val="0"/>
      <w:marRight w:val="0"/>
      <w:marTop w:val="0"/>
      <w:marBottom w:val="0"/>
      <w:divBdr>
        <w:top w:val="none" w:sz="0" w:space="0" w:color="auto"/>
        <w:left w:val="none" w:sz="0" w:space="0" w:color="auto"/>
        <w:bottom w:val="none" w:sz="0" w:space="0" w:color="auto"/>
        <w:right w:val="none" w:sz="0" w:space="0" w:color="auto"/>
      </w:divBdr>
    </w:div>
    <w:div w:id="954366310">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68739309">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060280981">
      <w:bodyDiv w:val="1"/>
      <w:marLeft w:val="0"/>
      <w:marRight w:val="0"/>
      <w:marTop w:val="0"/>
      <w:marBottom w:val="0"/>
      <w:divBdr>
        <w:top w:val="none" w:sz="0" w:space="0" w:color="auto"/>
        <w:left w:val="none" w:sz="0" w:space="0" w:color="auto"/>
        <w:bottom w:val="none" w:sz="0" w:space="0" w:color="auto"/>
        <w:right w:val="none" w:sz="0" w:space="0" w:color="auto"/>
      </w:divBdr>
    </w:div>
    <w:div w:id="2099666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442FB-488E-44CA-B5D3-DCECDA448F1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858</TotalTime>
  <Pages>2</Pages>
  <Words>662</Words>
  <Characters>3646</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Regine DE LA TOUR LANDORTHE</dc:creator>
  <cp:keywords/>
  <dc:description/>
  <cp:lastModifiedBy>REKIK Amine Salmen SOFRECOM</cp:lastModifiedBy>
  <cp:revision>6</cp:revision>
  <cp:lastPrinted>2024-03-15T11:02:00Z</cp:lastPrinted>
  <dcterms:created xsi:type="dcterms:W3CDTF">2024-01-24T08:17:00Z</dcterms:created>
  <dcterms:modified xsi:type="dcterms:W3CDTF">2024-03-15T11:02:00Z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#ed7d31,8,Calibri</vt:lpwstr>
  </property>
  <property fmtid="{D5CDD505-2E9C-101B-9397-08002B2CF9AE}" pid="4" name="ClassificationContentMarkingFooterText">
    <vt:lpwstr>Orange Restricted</vt:lpwstr>
  </property>
  <property fmtid="{D5CDD505-2E9C-101B-9397-08002B2CF9AE}" pid="5" name="MSIP_Label_e6c818a6-e1a0-4a6e-a969-20d857c5dc62_Enabled">
    <vt:lpwstr>true</vt:lpwstr>
  </property>
  <property fmtid="{D5CDD505-2E9C-101B-9397-08002B2CF9AE}" pid="6" name="MSIP_Label_e6c818a6-e1a0-4a6e-a969-20d857c5dc62_SetDate">
    <vt:lpwstr>2022-07-04T15:07:17Z</vt:lpwstr>
  </property>
  <property fmtid="{D5CDD505-2E9C-101B-9397-08002B2CF9AE}" pid="7" name="MSIP_Label_e6c818a6-e1a0-4a6e-a969-20d857c5dc62_Method">
    <vt:lpwstr>Standard</vt:lpwstr>
  </property>
  <property fmtid="{D5CDD505-2E9C-101B-9397-08002B2CF9AE}" pid="8" name="MSIP_Label_e6c818a6-e1a0-4a6e-a969-20d857c5dc62_Name">
    <vt:lpwstr>Orange_restricted_internal.2</vt:lpwstr>
  </property>
  <property fmtid="{D5CDD505-2E9C-101B-9397-08002B2CF9AE}" pid="9" name="MSIP_Label_e6c818a6-e1a0-4a6e-a969-20d857c5dc62_SiteId">
    <vt:lpwstr>90c7a20a-f34b-40bf-bc48-b9253b6f5d20</vt:lpwstr>
  </property>
  <property fmtid="{D5CDD505-2E9C-101B-9397-08002B2CF9AE}" pid="10" name="MSIP_Label_e6c818a6-e1a0-4a6e-a969-20d857c5dc62_ActionId">
    <vt:lpwstr>026e0a53-d03d-4ea9-8053-cdf0c0f0e627</vt:lpwstr>
  </property>
  <property fmtid="{D5CDD505-2E9C-101B-9397-08002B2CF9AE}" pid="11" name="MSIP_Label_e6c818a6-e1a0-4a6e-a969-20d857c5dc62_ContentBits">
    <vt:lpwstr>2</vt:lpwstr>
  </property>
</Properties>
</file>